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11" w:rsidRDefault="005F3639" w:rsidP="006D5E62">
      <w:pPr>
        <w:spacing w:line="240" w:lineRule="auto"/>
        <w:jc w:val="both"/>
        <w:rPr>
          <w:rFonts w:ascii="Times New Roman" w:hAnsi="Times New Roman" w:cs="Times New Roman"/>
          <w:sz w:val="26"/>
          <w:szCs w:val="26"/>
          <w:lang w:val="ro-RO"/>
        </w:rPr>
      </w:pPr>
      <w:r>
        <w:rPr>
          <w:rFonts w:ascii="Times New Roman" w:hAnsi="Times New Roman" w:cs="Times New Roman"/>
          <w:sz w:val="26"/>
          <w:szCs w:val="26"/>
          <w:lang w:val="ro-RO"/>
        </w:rPr>
        <w:tab/>
      </w:r>
      <w:r>
        <w:rPr>
          <w:rFonts w:ascii="Times New Roman" w:hAnsi="Times New Roman" w:cs="Times New Roman"/>
          <w:sz w:val="26"/>
          <w:szCs w:val="26"/>
          <w:lang w:val="ro-RO"/>
        </w:rPr>
        <w:tab/>
      </w:r>
      <w:r>
        <w:rPr>
          <w:rFonts w:ascii="Times New Roman" w:hAnsi="Times New Roman" w:cs="Times New Roman"/>
          <w:sz w:val="26"/>
          <w:szCs w:val="26"/>
          <w:lang w:val="ro-RO"/>
        </w:rPr>
        <w:tab/>
      </w:r>
      <w:r>
        <w:rPr>
          <w:rFonts w:ascii="Times New Roman" w:hAnsi="Times New Roman" w:cs="Times New Roman"/>
          <w:sz w:val="26"/>
          <w:szCs w:val="26"/>
          <w:lang w:val="ro-RO"/>
        </w:rPr>
        <w:tab/>
      </w:r>
      <w:r>
        <w:rPr>
          <w:rFonts w:ascii="Times New Roman" w:hAnsi="Times New Roman" w:cs="Times New Roman"/>
          <w:sz w:val="26"/>
          <w:szCs w:val="26"/>
          <w:lang w:val="ro-RO"/>
        </w:rPr>
        <w:tab/>
      </w:r>
      <w:r>
        <w:rPr>
          <w:rFonts w:ascii="Times New Roman" w:hAnsi="Times New Roman" w:cs="Times New Roman"/>
          <w:sz w:val="26"/>
          <w:szCs w:val="26"/>
          <w:lang w:val="ro-RO"/>
        </w:rPr>
        <w:tab/>
      </w:r>
      <w:r>
        <w:rPr>
          <w:rFonts w:ascii="Times New Roman" w:hAnsi="Times New Roman" w:cs="Times New Roman"/>
          <w:sz w:val="26"/>
          <w:szCs w:val="26"/>
          <w:lang w:val="ro-RO"/>
        </w:rPr>
        <w:tab/>
      </w:r>
      <w:r>
        <w:rPr>
          <w:rFonts w:ascii="Times New Roman" w:hAnsi="Times New Roman" w:cs="Times New Roman"/>
          <w:sz w:val="26"/>
          <w:szCs w:val="26"/>
          <w:lang w:val="ro-RO"/>
        </w:rPr>
        <w:tab/>
      </w:r>
    </w:p>
    <w:p w:rsidR="005F3639" w:rsidRPr="005F3639" w:rsidRDefault="005F3639" w:rsidP="006D5E62">
      <w:pPr>
        <w:spacing w:line="240" w:lineRule="auto"/>
        <w:jc w:val="both"/>
        <w:rPr>
          <w:rFonts w:ascii="Times New Roman" w:hAnsi="Times New Roman" w:cs="Times New Roman"/>
          <w:sz w:val="24"/>
          <w:szCs w:val="24"/>
          <w:lang w:val="ro-RO"/>
        </w:rPr>
      </w:pPr>
      <w:r>
        <w:rPr>
          <w:rFonts w:ascii="Times New Roman" w:hAnsi="Times New Roman" w:cs="Times New Roman"/>
          <w:sz w:val="26"/>
          <w:szCs w:val="26"/>
          <w:lang w:val="ro-RO"/>
        </w:rPr>
        <w:tab/>
      </w:r>
      <w:r>
        <w:rPr>
          <w:rFonts w:ascii="Times New Roman" w:hAnsi="Times New Roman" w:cs="Times New Roman"/>
          <w:sz w:val="26"/>
          <w:szCs w:val="26"/>
          <w:lang w:val="ro-RO"/>
        </w:rPr>
        <w:tab/>
      </w:r>
      <w:r>
        <w:rPr>
          <w:rFonts w:ascii="Times New Roman" w:hAnsi="Times New Roman" w:cs="Times New Roman"/>
          <w:sz w:val="26"/>
          <w:szCs w:val="26"/>
          <w:lang w:val="ro-RO"/>
        </w:rPr>
        <w:tab/>
      </w:r>
      <w:r>
        <w:rPr>
          <w:rFonts w:ascii="Times New Roman" w:hAnsi="Times New Roman" w:cs="Times New Roman"/>
          <w:sz w:val="26"/>
          <w:szCs w:val="26"/>
          <w:lang w:val="ro-RO"/>
        </w:rPr>
        <w:tab/>
      </w:r>
      <w:r>
        <w:rPr>
          <w:rFonts w:ascii="Times New Roman" w:hAnsi="Times New Roman" w:cs="Times New Roman"/>
          <w:sz w:val="26"/>
          <w:szCs w:val="26"/>
          <w:lang w:val="ro-RO"/>
        </w:rPr>
        <w:tab/>
      </w:r>
      <w:r>
        <w:rPr>
          <w:rFonts w:ascii="Times New Roman" w:hAnsi="Times New Roman" w:cs="Times New Roman"/>
          <w:sz w:val="26"/>
          <w:szCs w:val="26"/>
          <w:lang w:val="ro-RO"/>
        </w:rPr>
        <w:tab/>
      </w:r>
      <w:r>
        <w:rPr>
          <w:rFonts w:ascii="Times New Roman" w:hAnsi="Times New Roman" w:cs="Times New Roman"/>
          <w:sz w:val="26"/>
          <w:szCs w:val="26"/>
          <w:lang w:val="ro-RO"/>
        </w:rPr>
        <w:tab/>
      </w:r>
      <w:r>
        <w:rPr>
          <w:rFonts w:ascii="Times New Roman" w:hAnsi="Times New Roman" w:cs="Times New Roman"/>
          <w:sz w:val="26"/>
          <w:szCs w:val="26"/>
          <w:lang w:val="ro-RO"/>
        </w:rPr>
        <w:tab/>
      </w:r>
      <w:r w:rsidRPr="005F3639">
        <w:rPr>
          <w:rFonts w:ascii="Times New Roman" w:hAnsi="Times New Roman" w:cs="Times New Roman"/>
          <w:sz w:val="24"/>
          <w:szCs w:val="24"/>
          <w:lang w:val="ro-RO"/>
        </w:rPr>
        <w:t xml:space="preserve">SE APROBĂ </w:t>
      </w:r>
    </w:p>
    <w:p w:rsidR="005F3639" w:rsidRPr="005F3639" w:rsidRDefault="005F3639" w:rsidP="006D5E62">
      <w:pPr>
        <w:spacing w:line="240" w:lineRule="auto"/>
        <w:contextualSpacing/>
        <w:jc w:val="both"/>
        <w:rPr>
          <w:rFonts w:ascii="Times New Roman" w:hAnsi="Times New Roman" w:cs="Times New Roman"/>
          <w:sz w:val="24"/>
          <w:szCs w:val="24"/>
          <w:lang w:val="ro-RO"/>
        </w:rPr>
      </w:pPr>
      <w:r w:rsidRPr="005F3639">
        <w:rPr>
          <w:rFonts w:ascii="Times New Roman" w:hAnsi="Times New Roman" w:cs="Times New Roman"/>
          <w:sz w:val="24"/>
          <w:szCs w:val="24"/>
          <w:lang w:val="ro-RO"/>
        </w:rPr>
        <w:tab/>
      </w:r>
      <w:r w:rsidRPr="005F3639">
        <w:rPr>
          <w:rFonts w:ascii="Times New Roman" w:hAnsi="Times New Roman" w:cs="Times New Roman"/>
          <w:sz w:val="24"/>
          <w:szCs w:val="24"/>
          <w:lang w:val="ro-RO"/>
        </w:rPr>
        <w:tab/>
      </w:r>
      <w:r w:rsidRPr="005F3639">
        <w:rPr>
          <w:rFonts w:ascii="Times New Roman" w:hAnsi="Times New Roman" w:cs="Times New Roman"/>
          <w:sz w:val="24"/>
          <w:szCs w:val="24"/>
          <w:lang w:val="ro-RO"/>
        </w:rPr>
        <w:tab/>
      </w:r>
      <w:r w:rsidRPr="005F3639">
        <w:rPr>
          <w:rFonts w:ascii="Times New Roman" w:hAnsi="Times New Roman" w:cs="Times New Roman"/>
          <w:sz w:val="24"/>
          <w:szCs w:val="24"/>
          <w:lang w:val="ro-RO"/>
        </w:rPr>
        <w:tab/>
      </w:r>
      <w:r w:rsidRPr="005F3639">
        <w:rPr>
          <w:rFonts w:ascii="Times New Roman" w:hAnsi="Times New Roman" w:cs="Times New Roman"/>
          <w:sz w:val="24"/>
          <w:szCs w:val="24"/>
          <w:lang w:val="ro-RO"/>
        </w:rPr>
        <w:tab/>
      </w:r>
      <w:r w:rsidRPr="005F3639">
        <w:rPr>
          <w:rFonts w:ascii="Times New Roman" w:hAnsi="Times New Roman" w:cs="Times New Roman"/>
          <w:sz w:val="24"/>
          <w:szCs w:val="24"/>
          <w:lang w:val="ro-RO"/>
        </w:rPr>
        <w:tab/>
      </w:r>
      <w:r w:rsidRPr="005F3639">
        <w:rPr>
          <w:rFonts w:ascii="Times New Roman" w:hAnsi="Times New Roman" w:cs="Times New Roman"/>
          <w:sz w:val="24"/>
          <w:szCs w:val="24"/>
          <w:lang w:val="ro-RO"/>
        </w:rPr>
        <w:tab/>
      </w:r>
      <w:r>
        <w:rPr>
          <w:rFonts w:ascii="Times New Roman" w:hAnsi="Times New Roman" w:cs="Times New Roman"/>
          <w:sz w:val="24"/>
          <w:szCs w:val="24"/>
          <w:lang w:val="ro-RO"/>
        </w:rPr>
        <w:t xml:space="preserve">  </w:t>
      </w:r>
      <w:r w:rsidR="00F41A14">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5F3639">
        <w:rPr>
          <w:rFonts w:ascii="Times New Roman" w:hAnsi="Times New Roman" w:cs="Times New Roman"/>
          <w:sz w:val="24"/>
          <w:szCs w:val="24"/>
          <w:lang w:val="ro-RO"/>
        </w:rPr>
        <w:t>DIRECTOR GENERAL</w:t>
      </w:r>
    </w:p>
    <w:p w:rsidR="005F3639" w:rsidRDefault="005F3639" w:rsidP="006D5E62">
      <w:pPr>
        <w:spacing w:line="240" w:lineRule="auto"/>
        <w:contextualSpacing/>
        <w:jc w:val="both"/>
        <w:rPr>
          <w:rFonts w:ascii="Times New Roman" w:hAnsi="Times New Roman" w:cs="Times New Roman"/>
          <w:sz w:val="24"/>
          <w:szCs w:val="24"/>
          <w:lang w:val="ro-RO"/>
        </w:rPr>
      </w:pPr>
      <w:r w:rsidRPr="005F3639">
        <w:rPr>
          <w:rFonts w:ascii="Times New Roman" w:hAnsi="Times New Roman" w:cs="Times New Roman"/>
          <w:sz w:val="24"/>
          <w:szCs w:val="24"/>
          <w:lang w:val="ro-RO"/>
        </w:rPr>
        <w:tab/>
      </w:r>
      <w:r w:rsidRPr="005F3639">
        <w:rPr>
          <w:rFonts w:ascii="Times New Roman" w:hAnsi="Times New Roman" w:cs="Times New Roman"/>
          <w:sz w:val="24"/>
          <w:szCs w:val="24"/>
          <w:lang w:val="ro-RO"/>
        </w:rPr>
        <w:tab/>
      </w:r>
      <w:r w:rsidRPr="005F3639">
        <w:rPr>
          <w:rFonts w:ascii="Times New Roman" w:hAnsi="Times New Roman" w:cs="Times New Roman"/>
          <w:sz w:val="24"/>
          <w:szCs w:val="24"/>
          <w:lang w:val="ro-RO"/>
        </w:rPr>
        <w:tab/>
      </w:r>
      <w:r w:rsidRPr="005F3639">
        <w:rPr>
          <w:rFonts w:ascii="Times New Roman" w:hAnsi="Times New Roman" w:cs="Times New Roman"/>
          <w:sz w:val="24"/>
          <w:szCs w:val="24"/>
          <w:lang w:val="ro-RO"/>
        </w:rPr>
        <w:tab/>
      </w:r>
      <w:r w:rsidRPr="005F3639">
        <w:rPr>
          <w:rFonts w:ascii="Times New Roman" w:hAnsi="Times New Roman" w:cs="Times New Roman"/>
          <w:sz w:val="24"/>
          <w:szCs w:val="24"/>
          <w:lang w:val="ro-RO"/>
        </w:rPr>
        <w:tab/>
      </w:r>
      <w:r w:rsidRPr="005F3639">
        <w:rPr>
          <w:rFonts w:ascii="Times New Roman" w:hAnsi="Times New Roman" w:cs="Times New Roman"/>
          <w:sz w:val="24"/>
          <w:szCs w:val="24"/>
          <w:lang w:val="ro-RO"/>
        </w:rPr>
        <w:tab/>
        <w:t xml:space="preserve">          </w:t>
      </w:r>
      <w:r>
        <w:rPr>
          <w:rFonts w:ascii="Times New Roman" w:hAnsi="Times New Roman" w:cs="Times New Roman"/>
          <w:sz w:val="24"/>
          <w:szCs w:val="24"/>
          <w:lang w:val="ro-RO"/>
        </w:rPr>
        <w:t xml:space="preserve">      </w:t>
      </w:r>
      <w:r w:rsidRPr="005F3639">
        <w:rPr>
          <w:rFonts w:ascii="Times New Roman" w:hAnsi="Times New Roman" w:cs="Times New Roman"/>
          <w:sz w:val="24"/>
          <w:szCs w:val="24"/>
          <w:lang w:val="ro-RO"/>
        </w:rPr>
        <w:t>DOINA VOIVOZEANU</w:t>
      </w:r>
    </w:p>
    <w:p w:rsidR="005F3639" w:rsidRDefault="005F3639" w:rsidP="006D5E62">
      <w:pPr>
        <w:spacing w:line="240" w:lineRule="auto"/>
        <w:contextualSpacing/>
        <w:jc w:val="both"/>
        <w:rPr>
          <w:rFonts w:ascii="Times New Roman" w:hAnsi="Times New Roman" w:cs="Times New Roman"/>
          <w:sz w:val="24"/>
          <w:szCs w:val="24"/>
          <w:lang w:val="ro-RO"/>
        </w:rPr>
      </w:pPr>
    </w:p>
    <w:p w:rsidR="005F3639" w:rsidRDefault="005F3639" w:rsidP="006D5E62">
      <w:pPr>
        <w:spacing w:line="240" w:lineRule="auto"/>
        <w:contextualSpacing/>
        <w:jc w:val="both"/>
        <w:rPr>
          <w:rFonts w:ascii="Times New Roman" w:hAnsi="Times New Roman" w:cs="Times New Roman"/>
          <w:sz w:val="24"/>
          <w:szCs w:val="24"/>
          <w:lang w:val="ro-RO"/>
        </w:rPr>
      </w:pPr>
    </w:p>
    <w:p w:rsidR="005F3639" w:rsidRDefault="005F3639" w:rsidP="006D5E62">
      <w:pPr>
        <w:spacing w:line="240" w:lineRule="auto"/>
        <w:contextualSpacing/>
        <w:jc w:val="both"/>
        <w:rPr>
          <w:rFonts w:ascii="Times New Roman" w:hAnsi="Times New Roman" w:cs="Times New Roman"/>
          <w:sz w:val="24"/>
          <w:szCs w:val="24"/>
          <w:lang w:val="ro-RO"/>
        </w:rPr>
      </w:pPr>
    </w:p>
    <w:p w:rsidR="005F3639" w:rsidRDefault="005F3639" w:rsidP="006D5E62">
      <w:pPr>
        <w:spacing w:line="24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CAIET DE SARCINI</w:t>
      </w:r>
    </w:p>
    <w:p w:rsidR="005F3639" w:rsidRDefault="005F3639" w:rsidP="006D5E62">
      <w:pPr>
        <w:spacing w:line="240" w:lineRule="auto"/>
        <w:contextualSpacing/>
        <w:jc w:val="both"/>
        <w:rPr>
          <w:rFonts w:ascii="Times New Roman" w:hAnsi="Times New Roman" w:cs="Times New Roman"/>
          <w:sz w:val="24"/>
          <w:szCs w:val="24"/>
          <w:lang w:val="ro-RO"/>
        </w:rPr>
      </w:pPr>
    </w:p>
    <w:p w:rsidR="005F3639" w:rsidRDefault="005F3639" w:rsidP="006D5E62">
      <w:pPr>
        <w:spacing w:line="240" w:lineRule="auto"/>
        <w:contextualSpacing/>
        <w:jc w:val="both"/>
        <w:rPr>
          <w:rFonts w:ascii="Times New Roman" w:hAnsi="Times New Roman" w:cs="Times New Roman"/>
          <w:sz w:val="24"/>
          <w:szCs w:val="24"/>
          <w:lang w:val="ro-RO"/>
        </w:rPr>
      </w:pPr>
    </w:p>
    <w:p w:rsidR="005F3639" w:rsidRDefault="005F3639" w:rsidP="004B6578">
      <w:pPr>
        <w:spacing w:line="240" w:lineRule="auto"/>
        <w:contextualSpacing/>
        <w:rPr>
          <w:rFonts w:ascii="Times New Roman" w:hAnsi="Times New Roman" w:cs="Times New Roman"/>
          <w:sz w:val="24"/>
          <w:szCs w:val="24"/>
          <w:lang w:val="ro-RO"/>
        </w:rPr>
      </w:pPr>
      <w:r>
        <w:rPr>
          <w:rFonts w:ascii="Times New Roman" w:hAnsi="Times New Roman" w:cs="Times New Roman"/>
          <w:sz w:val="24"/>
          <w:szCs w:val="24"/>
          <w:lang w:val="ro-RO"/>
        </w:rPr>
        <w:tab/>
        <w:t>Privind achiziția publică de servicii de scenotehnică-scenă/sonorizare/lumini (CPV: 79952000-2 Servicii pentru evenimente) necesare pentru organizarea evenimentului „</w:t>
      </w:r>
      <w:r w:rsidR="00C85DA1">
        <w:rPr>
          <w:rFonts w:ascii="Times New Roman" w:hAnsi="Times New Roman" w:cs="Times New Roman"/>
          <w:sz w:val="24"/>
          <w:szCs w:val="24"/>
          <w:lang w:val="ro-RO"/>
        </w:rPr>
        <w:t>Sărbătoarea Recoltei și a Vinului Dobrogean</w:t>
      </w:r>
      <w:r>
        <w:rPr>
          <w:rFonts w:ascii="Times New Roman" w:hAnsi="Times New Roman" w:cs="Times New Roman"/>
          <w:sz w:val="24"/>
          <w:szCs w:val="24"/>
          <w:lang w:val="ro-RO"/>
        </w:rPr>
        <w:t>”, care avea loc în județul Constanța, la Pavilionul Expozițional Constanța, în perioada</w:t>
      </w:r>
      <w:r w:rsidR="000333BA">
        <w:rPr>
          <w:rFonts w:ascii="Times New Roman" w:hAnsi="Times New Roman" w:cs="Times New Roman"/>
          <w:sz w:val="24"/>
          <w:szCs w:val="24"/>
          <w:lang w:val="ro-RO"/>
        </w:rPr>
        <w:t xml:space="preserve"> 29</w:t>
      </w:r>
      <w:r>
        <w:rPr>
          <w:rFonts w:ascii="Times New Roman" w:hAnsi="Times New Roman" w:cs="Times New Roman"/>
          <w:sz w:val="24"/>
          <w:szCs w:val="24"/>
          <w:lang w:val="ro-RO"/>
        </w:rPr>
        <w:t>-septembrie -08 octombrie 2017.</w:t>
      </w:r>
    </w:p>
    <w:p w:rsidR="005F3639" w:rsidRDefault="005F3639"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CAIET DE SARCINI</w:t>
      </w: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B97BC0">
      <w:pPr>
        <w:spacing w:line="276" w:lineRule="auto"/>
        <w:contextualSpacing/>
        <w:jc w:val="both"/>
        <w:rPr>
          <w:rFonts w:ascii="Times New Roman" w:hAnsi="Times New Roman" w:cs="Times New Roman"/>
          <w:sz w:val="24"/>
          <w:szCs w:val="24"/>
          <w:lang w:val="ro-RO"/>
        </w:rPr>
      </w:pPr>
    </w:p>
    <w:p w:rsidR="00B97BC0" w:rsidRDefault="00B97BC0" w:rsidP="00B97BC0">
      <w:pPr>
        <w:spacing w:line="276" w:lineRule="auto"/>
        <w:contextualSpacing/>
        <w:jc w:val="both"/>
        <w:rPr>
          <w:rFonts w:ascii="Times New Roman" w:hAnsi="Times New Roman" w:cs="Times New Roman"/>
          <w:sz w:val="24"/>
          <w:szCs w:val="24"/>
          <w:lang w:val="ro-RO"/>
        </w:rPr>
      </w:pPr>
    </w:p>
    <w:p w:rsidR="00B97BC0" w:rsidRDefault="00B97BC0" w:rsidP="00B97BC0">
      <w:pPr>
        <w:spacing w:line="276"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b/>
        <w:t>Prin organizarea manifestărilor cultural artistice din cadrul evenimentului „</w:t>
      </w:r>
      <w:r w:rsidR="004B6578">
        <w:rPr>
          <w:rFonts w:ascii="Times New Roman" w:hAnsi="Times New Roman" w:cs="Times New Roman"/>
          <w:sz w:val="24"/>
          <w:szCs w:val="24"/>
          <w:lang w:val="ro-RO"/>
        </w:rPr>
        <w:t xml:space="preserve">Sărbătoarea </w:t>
      </w:r>
      <w:r>
        <w:rPr>
          <w:rFonts w:ascii="Times New Roman" w:hAnsi="Times New Roman" w:cs="Times New Roman"/>
          <w:sz w:val="24"/>
          <w:szCs w:val="24"/>
          <w:lang w:val="ro-RO"/>
        </w:rPr>
        <w:t>Recoltei și a Vinului Dobrogean”, ne propunem promovarea pe plan național a zonei noastre din punct de vedere cultural și tradițional.</w:t>
      </w:r>
    </w:p>
    <w:p w:rsidR="00B97BC0" w:rsidRDefault="00B97BC0" w:rsidP="00B97BC0">
      <w:pPr>
        <w:spacing w:line="276"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b/>
      </w:r>
    </w:p>
    <w:p w:rsidR="00B97BC0" w:rsidRDefault="00B97BC0" w:rsidP="00B97BC0">
      <w:pPr>
        <w:spacing w:line="276"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b/>
        <w:t>Obiectul caietului de sarcini îl constituie achiziționarea serviciilor necesare pentru</w:t>
      </w:r>
      <w:r w:rsidR="004B6578">
        <w:rPr>
          <w:rFonts w:ascii="Times New Roman" w:hAnsi="Times New Roman" w:cs="Times New Roman"/>
          <w:sz w:val="24"/>
          <w:szCs w:val="24"/>
          <w:lang w:val="ro-RO"/>
        </w:rPr>
        <w:t xml:space="preserve"> organizarea evenimentului „Sărbătoarea</w:t>
      </w:r>
      <w:r>
        <w:rPr>
          <w:rFonts w:ascii="Times New Roman" w:hAnsi="Times New Roman" w:cs="Times New Roman"/>
          <w:sz w:val="24"/>
          <w:szCs w:val="24"/>
          <w:lang w:val="ro-RO"/>
        </w:rPr>
        <w:t xml:space="preserve"> Recoltei și a Vinului Dobrogean”, cod CPV( Rev.2): 79952000-2 Servicii pentru evenimente. </w:t>
      </w:r>
    </w:p>
    <w:p w:rsidR="00B97BC0" w:rsidRDefault="00B97BC0" w:rsidP="00B97BC0">
      <w:pPr>
        <w:spacing w:line="276"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b/>
      </w:r>
    </w:p>
    <w:p w:rsidR="00B97BC0" w:rsidRDefault="00B97BC0" w:rsidP="00B97BC0">
      <w:pPr>
        <w:spacing w:line="276" w:lineRule="auto"/>
        <w:ind w:firstLine="72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Prezentul caiet de sarcini conține specificații tehnice în baza cărora ofertantul va întocmi oferta tehnică și financiară, în vederea participării la procedura „selecție de oferte”-procedura internă-și constituie ansamblul cerințelor pe baza cărora fiecare ofertant elaborează propunerea tehnică și financiară.</w:t>
      </w:r>
    </w:p>
    <w:p w:rsidR="00B97BC0" w:rsidRDefault="00B97BC0" w:rsidP="00B97BC0">
      <w:pPr>
        <w:spacing w:line="276" w:lineRule="auto"/>
        <w:ind w:firstLine="720"/>
        <w:contextualSpacing/>
        <w:jc w:val="both"/>
        <w:rPr>
          <w:rFonts w:ascii="Times New Roman" w:hAnsi="Times New Roman" w:cs="Times New Roman"/>
          <w:sz w:val="24"/>
          <w:szCs w:val="24"/>
          <w:lang w:val="ro-RO"/>
        </w:rPr>
      </w:pPr>
    </w:p>
    <w:p w:rsidR="00B97BC0" w:rsidRPr="00B97BC0" w:rsidRDefault="00B97BC0" w:rsidP="00B97BC0">
      <w:pPr>
        <w:pStyle w:val="ListParagraph"/>
        <w:numPr>
          <w:ilvl w:val="0"/>
          <w:numId w:val="4"/>
        </w:numPr>
        <w:jc w:val="both"/>
        <w:rPr>
          <w:rFonts w:ascii="Times New Roman" w:hAnsi="Times New Roman" w:cs="Times New Roman"/>
          <w:b/>
          <w:sz w:val="24"/>
          <w:szCs w:val="24"/>
          <w:lang w:val="ro-RO"/>
        </w:rPr>
      </w:pPr>
      <w:r w:rsidRPr="00B97BC0">
        <w:rPr>
          <w:rFonts w:ascii="Times New Roman" w:hAnsi="Times New Roman" w:cs="Times New Roman"/>
          <w:b/>
          <w:sz w:val="24"/>
          <w:szCs w:val="24"/>
          <w:lang w:val="ro-RO"/>
        </w:rPr>
        <w:t>DATE GENERALE</w:t>
      </w:r>
    </w:p>
    <w:p w:rsidR="00B97BC0" w:rsidRDefault="00B97BC0" w:rsidP="00B97BC0">
      <w:pPr>
        <w:pStyle w:val="ListParagraph"/>
        <w:ind w:left="1440"/>
        <w:jc w:val="both"/>
        <w:rPr>
          <w:rFonts w:ascii="Times New Roman" w:hAnsi="Times New Roman" w:cs="Times New Roman"/>
          <w:sz w:val="24"/>
          <w:szCs w:val="24"/>
          <w:lang w:val="ro-RO"/>
        </w:rPr>
      </w:pPr>
    </w:p>
    <w:p w:rsidR="00B97BC0" w:rsidRDefault="00B97BC0" w:rsidP="00B97BC0">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Achizitor/autoritate contractantă</w:t>
      </w:r>
    </w:p>
    <w:p w:rsidR="00B97BC0" w:rsidRDefault="00B97BC0" w:rsidP="00B97BC0">
      <w:pPr>
        <w:pStyle w:val="ListParagraph"/>
        <w:ind w:left="1080"/>
        <w:jc w:val="both"/>
        <w:rPr>
          <w:rFonts w:ascii="Times New Roman" w:hAnsi="Times New Roman" w:cs="Times New Roman"/>
          <w:sz w:val="24"/>
          <w:szCs w:val="24"/>
          <w:lang w:val="ro-RO"/>
        </w:rPr>
      </w:pPr>
      <w:r>
        <w:rPr>
          <w:rFonts w:ascii="Times New Roman" w:hAnsi="Times New Roman" w:cs="Times New Roman"/>
          <w:sz w:val="24"/>
          <w:szCs w:val="24"/>
          <w:lang w:val="ro-RO"/>
        </w:rPr>
        <w:t>Centrul Cultural Județean Constanța „Teodor T. Burada”</w:t>
      </w:r>
    </w:p>
    <w:p w:rsidR="00B97BC0" w:rsidRDefault="00B97BC0" w:rsidP="00B97BC0">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Obiectul contractului:</w:t>
      </w:r>
    </w:p>
    <w:p w:rsidR="00B97BC0" w:rsidRDefault="00B97BC0" w:rsidP="00B97BC0">
      <w:pPr>
        <w:pStyle w:val="ListParagraph"/>
        <w:ind w:left="10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Prestarea serviciilor pentru </w:t>
      </w:r>
      <w:r w:rsidR="004B6578">
        <w:rPr>
          <w:rFonts w:ascii="Times New Roman" w:hAnsi="Times New Roman" w:cs="Times New Roman"/>
          <w:sz w:val="24"/>
          <w:szCs w:val="24"/>
          <w:lang w:val="ro-RO"/>
        </w:rPr>
        <w:t xml:space="preserve">organizarea evenimentului „Sărbătoarea </w:t>
      </w:r>
      <w:r>
        <w:rPr>
          <w:rFonts w:ascii="Times New Roman" w:hAnsi="Times New Roman" w:cs="Times New Roman"/>
          <w:sz w:val="24"/>
          <w:szCs w:val="24"/>
          <w:lang w:val="ro-RO"/>
        </w:rPr>
        <w:t>Recoltei și a Vinului Dobrogean”</w:t>
      </w:r>
    </w:p>
    <w:p w:rsidR="00B97BC0" w:rsidRDefault="00B97BC0" w:rsidP="00B97BC0">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Cod CPV (Rev.2)</w:t>
      </w:r>
    </w:p>
    <w:p w:rsidR="00B97BC0" w:rsidRDefault="00B97BC0" w:rsidP="00B97BC0">
      <w:pPr>
        <w:pStyle w:val="ListParagraph"/>
        <w:ind w:left="1080"/>
        <w:jc w:val="both"/>
        <w:rPr>
          <w:rFonts w:ascii="Times New Roman" w:hAnsi="Times New Roman" w:cs="Times New Roman"/>
          <w:sz w:val="24"/>
          <w:szCs w:val="24"/>
          <w:lang w:val="ro-RO"/>
        </w:rPr>
      </w:pPr>
      <w:r>
        <w:rPr>
          <w:rFonts w:ascii="Times New Roman" w:hAnsi="Times New Roman" w:cs="Times New Roman"/>
          <w:sz w:val="24"/>
          <w:szCs w:val="24"/>
          <w:lang w:val="ro-RO"/>
        </w:rPr>
        <w:t>79952000-2 Servicii pentru evenimente</w:t>
      </w:r>
    </w:p>
    <w:p w:rsidR="00B97BC0" w:rsidRDefault="00B97BC0" w:rsidP="00B97BC0">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Perioad</w:t>
      </w:r>
      <w:r w:rsidR="00EF7507">
        <w:rPr>
          <w:rFonts w:ascii="Times New Roman" w:hAnsi="Times New Roman" w:cs="Times New Roman"/>
          <w:sz w:val="24"/>
          <w:szCs w:val="24"/>
          <w:lang w:val="ro-RO"/>
        </w:rPr>
        <w:t>a de prestare a serviciilor – 28</w:t>
      </w:r>
      <w:r>
        <w:rPr>
          <w:rFonts w:ascii="Times New Roman" w:hAnsi="Times New Roman" w:cs="Times New Roman"/>
          <w:sz w:val="24"/>
          <w:szCs w:val="24"/>
          <w:lang w:val="ro-RO"/>
        </w:rPr>
        <w:t xml:space="preserve"> septembrie-08 octombrie 2017</w:t>
      </w:r>
    </w:p>
    <w:p w:rsidR="00B97BC0" w:rsidRDefault="00B97BC0" w:rsidP="00B97BC0">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Locul de desfășurare al evenimentului: </w:t>
      </w:r>
      <w:r w:rsidRPr="00B97BC0">
        <w:rPr>
          <w:rFonts w:ascii="Times New Roman" w:hAnsi="Times New Roman" w:cs="Times New Roman"/>
          <w:sz w:val="24"/>
          <w:szCs w:val="24"/>
          <w:lang w:val="ro-RO"/>
        </w:rPr>
        <w:t>Constan</w:t>
      </w:r>
      <w:r>
        <w:rPr>
          <w:rFonts w:ascii="Times New Roman" w:hAnsi="Times New Roman" w:cs="Times New Roman"/>
          <w:sz w:val="24"/>
          <w:szCs w:val="24"/>
          <w:lang w:val="ro-RO"/>
        </w:rPr>
        <w:t>ța, Pavilionul Expozițional Mamaia</w:t>
      </w:r>
    </w:p>
    <w:p w:rsidR="00B97BC0" w:rsidRDefault="00B97BC0" w:rsidP="00B97BC0">
      <w:pPr>
        <w:ind w:left="720"/>
        <w:jc w:val="both"/>
        <w:rPr>
          <w:rFonts w:ascii="Times New Roman" w:hAnsi="Times New Roman" w:cs="Times New Roman"/>
          <w:sz w:val="24"/>
          <w:szCs w:val="24"/>
          <w:lang w:val="ro-RO"/>
        </w:rPr>
      </w:pPr>
    </w:p>
    <w:p w:rsidR="00B97BC0" w:rsidRDefault="00B97BC0" w:rsidP="00B97BC0">
      <w:pPr>
        <w:pStyle w:val="ListParagraph"/>
        <w:numPr>
          <w:ilvl w:val="0"/>
          <w:numId w:val="4"/>
        </w:numPr>
        <w:jc w:val="both"/>
        <w:rPr>
          <w:rFonts w:ascii="Times New Roman" w:hAnsi="Times New Roman" w:cs="Times New Roman"/>
          <w:b/>
          <w:sz w:val="24"/>
          <w:szCs w:val="24"/>
          <w:lang w:val="ro-RO"/>
        </w:rPr>
      </w:pPr>
      <w:r w:rsidRPr="00B97BC0">
        <w:rPr>
          <w:rFonts w:ascii="Times New Roman" w:hAnsi="Times New Roman" w:cs="Times New Roman"/>
          <w:b/>
          <w:sz w:val="24"/>
          <w:szCs w:val="24"/>
          <w:lang w:val="ro-RO"/>
        </w:rPr>
        <w:t xml:space="preserve">NECESITATEA ȘI OPORTUNITATEA </w:t>
      </w:r>
    </w:p>
    <w:p w:rsidR="00F953B3" w:rsidRDefault="00F953B3" w:rsidP="00F953B3">
      <w:pPr>
        <w:jc w:val="both"/>
        <w:rPr>
          <w:rFonts w:ascii="Times New Roman" w:hAnsi="Times New Roman" w:cs="Times New Roman"/>
          <w:b/>
          <w:sz w:val="24"/>
          <w:szCs w:val="24"/>
          <w:lang w:val="ro-RO"/>
        </w:rPr>
      </w:pPr>
    </w:p>
    <w:p w:rsidR="00F953B3" w:rsidRDefault="00F953B3" w:rsidP="00F953B3">
      <w:pPr>
        <w:widowControl w:val="0"/>
        <w:autoSpaceDE w:val="0"/>
        <w:autoSpaceDN w:val="0"/>
        <w:adjustRightInd w:val="0"/>
        <w:spacing w:after="200" w:line="276" w:lineRule="auto"/>
        <w:ind w:firstLine="720"/>
        <w:jc w:val="both"/>
        <w:rPr>
          <w:rFonts w:ascii="Times New Roman" w:hAnsi="Times New Roman"/>
          <w:sz w:val="24"/>
          <w:szCs w:val="24"/>
        </w:rPr>
      </w:pPr>
      <w:r>
        <w:rPr>
          <w:rFonts w:ascii="Times New Roman" w:hAnsi="Times New Roman"/>
          <w:sz w:val="24"/>
          <w:szCs w:val="24"/>
        </w:rPr>
        <w:t>Necesitatea evenimentelor vor asigura cre</w:t>
      </w:r>
      <w:r>
        <w:rPr>
          <w:rFonts w:ascii="Times New Roman" w:hAnsi="Times New Roman"/>
          <w:sz w:val="24"/>
          <w:szCs w:val="24"/>
          <w:lang w:val="ro-RO"/>
        </w:rPr>
        <w:t>ș</w:t>
      </w:r>
      <w:r>
        <w:rPr>
          <w:rFonts w:ascii="Times New Roman" w:hAnsi="Times New Roman"/>
          <w:sz w:val="24"/>
          <w:szCs w:val="24"/>
        </w:rPr>
        <w:t xml:space="preserve">terea nivelului cultural, cât </w:t>
      </w:r>
      <w:r>
        <w:rPr>
          <w:rFonts w:ascii="Times New Roman" w:hAnsi="Times New Roman"/>
          <w:sz w:val="24"/>
          <w:szCs w:val="24"/>
          <w:lang w:val="ro-RO"/>
        </w:rPr>
        <w:t>ș</w:t>
      </w:r>
      <w:r>
        <w:rPr>
          <w:rFonts w:ascii="Times New Roman" w:hAnsi="Times New Roman"/>
          <w:sz w:val="24"/>
          <w:szCs w:val="24"/>
        </w:rPr>
        <w:t>i o  promovare eficient</w:t>
      </w:r>
      <w:r>
        <w:rPr>
          <w:rFonts w:ascii="Times New Roman" w:hAnsi="Times New Roman"/>
          <w:sz w:val="24"/>
          <w:szCs w:val="24"/>
          <w:lang w:val="ro-RO"/>
        </w:rPr>
        <w:t>ă</w:t>
      </w:r>
      <w:r>
        <w:rPr>
          <w:rFonts w:ascii="Times New Roman" w:hAnsi="Times New Roman"/>
          <w:sz w:val="24"/>
          <w:szCs w:val="24"/>
        </w:rPr>
        <w:t xml:space="preserve"> atât pentru </w:t>
      </w:r>
      <w:r>
        <w:rPr>
          <w:rFonts w:ascii="Times New Roman" w:hAnsi="Times New Roman"/>
          <w:sz w:val="24"/>
          <w:szCs w:val="24"/>
          <w:lang w:val="ro-RO"/>
        </w:rPr>
        <w:t xml:space="preserve">Centrul Cultural </w:t>
      </w:r>
      <w:r w:rsidRPr="00FD4258">
        <w:rPr>
          <w:rFonts w:ascii="Times New Roman" w:hAnsi="Times New Roman"/>
          <w:sz w:val="24"/>
          <w:szCs w:val="24"/>
          <w:lang w:val="ro-RO"/>
        </w:rPr>
        <w:t xml:space="preserve">„Teodor T. Burada”, </w:t>
      </w:r>
      <w:r w:rsidRPr="00FD4258">
        <w:rPr>
          <w:rFonts w:ascii="Times New Roman" w:hAnsi="Times New Roman"/>
          <w:sz w:val="24"/>
          <w:szCs w:val="24"/>
        </w:rPr>
        <w:t xml:space="preserve">cât </w:t>
      </w:r>
      <w:r w:rsidRPr="00FD4258">
        <w:rPr>
          <w:rFonts w:ascii="Times New Roman" w:hAnsi="Times New Roman"/>
          <w:sz w:val="24"/>
          <w:szCs w:val="24"/>
          <w:lang w:val="ro-RO"/>
        </w:rPr>
        <w:t>ș</w:t>
      </w:r>
      <w:r w:rsidRPr="00FD4258">
        <w:rPr>
          <w:rFonts w:ascii="Times New Roman" w:hAnsi="Times New Roman"/>
          <w:sz w:val="24"/>
          <w:szCs w:val="24"/>
        </w:rPr>
        <w:t>i pentru ora</w:t>
      </w:r>
      <w:r w:rsidRPr="00FD4258">
        <w:rPr>
          <w:rFonts w:ascii="Times New Roman" w:hAnsi="Times New Roman"/>
          <w:sz w:val="24"/>
          <w:szCs w:val="24"/>
          <w:lang w:val="ro-RO"/>
        </w:rPr>
        <w:t>ș</w:t>
      </w:r>
      <w:r w:rsidRPr="00FD4258">
        <w:rPr>
          <w:rFonts w:ascii="Times New Roman" w:hAnsi="Times New Roman"/>
          <w:sz w:val="24"/>
          <w:szCs w:val="24"/>
        </w:rPr>
        <w:t>ul Constan</w:t>
      </w:r>
      <w:r w:rsidRPr="00FD4258">
        <w:rPr>
          <w:rFonts w:ascii="Times New Roman" w:hAnsi="Times New Roman"/>
          <w:sz w:val="24"/>
          <w:szCs w:val="24"/>
          <w:lang w:val="ro-RO"/>
        </w:rPr>
        <w:t>ț</w:t>
      </w:r>
      <w:r w:rsidRPr="00FD4258">
        <w:rPr>
          <w:rFonts w:ascii="Times New Roman" w:hAnsi="Times New Roman"/>
          <w:sz w:val="24"/>
          <w:szCs w:val="24"/>
        </w:rPr>
        <w:t xml:space="preserve">a </w:t>
      </w:r>
      <w:r w:rsidRPr="00FD4258">
        <w:rPr>
          <w:rFonts w:ascii="Times New Roman" w:hAnsi="Times New Roman"/>
          <w:sz w:val="24"/>
          <w:szCs w:val="24"/>
          <w:lang w:val="ro-RO"/>
        </w:rPr>
        <w:t xml:space="preserve"> p</w:t>
      </w:r>
      <w:r w:rsidRPr="00FD4258">
        <w:rPr>
          <w:rFonts w:ascii="Times New Roman" w:hAnsi="Times New Roman"/>
          <w:sz w:val="24"/>
          <w:szCs w:val="24"/>
        </w:rPr>
        <w:t>entru urm</w:t>
      </w:r>
      <w:r w:rsidRPr="00FD4258">
        <w:rPr>
          <w:rFonts w:ascii="Times New Roman" w:hAnsi="Times New Roman"/>
          <w:sz w:val="24"/>
          <w:szCs w:val="24"/>
          <w:lang w:val="ro-RO"/>
        </w:rPr>
        <w:t>ă</w:t>
      </w:r>
      <w:r w:rsidRPr="00FD4258">
        <w:rPr>
          <w:rFonts w:ascii="Times New Roman" w:hAnsi="Times New Roman"/>
          <w:sz w:val="24"/>
          <w:szCs w:val="24"/>
        </w:rPr>
        <w:t xml:space="preserve">torii ani. </w:t>
      </w:r>
      <w:r>
        <w:rPr>
          <w:rFonts w:ascii="Times New Roman" w:hAnsi="Times New Roman"/>
          <w:sz w:val="24"/>
          <w:szCs w:val="24"/>
        </w:rPr>
        <w:t>Municipiul Constan</w:t>
      </w:r>
      <w:r>
        <w:rPr>
          <w:rFonts w:ascii="Times New Roman" w:hAnsi="Times New Roman"/>
          <w:sz w:val="24"/>
          <w:szCs w:val="24"/>
          <w:lang w:val="ro-RO"/>
        </w:rPr>
        <w:t>ț</w:t>
      </w:r>
      <w:r>
        <w:rPr>
          <w:rFonts w:ascii="Times New Roman" w:hAnsi="Times New Roman"/>
          <w:sz w:val="24"/>
          <w:szCs w:val="24"/>
        </w:rPr>
        <w:t>a are o popula</w:t>
      </w:r>
      <w:r>
        <w:rPr>
          <w:rFonts w:ascii="Times New Roman" w:hAnsi="Times New Roman"/>
          <w:sz w:val="24"/>
          <w:szCs w:val="24"/>
          <w:lang w:val="ro-RO"/>
        </w:rPr>
        <w:t>ț</w:t>
      </w:r>
      <w:r>
        <w:rPr>
          <w:rFonts w:ascii="Times New Roman" w:hAnsi="Times New Roman"/>
          <w:sz w:val="24"/>
          <w:szCs w:val="24"/>
        </w:rPr>
        <w:t>ie numeroas</w:t>
      </w:r>
      <w:r>
        <w:rPr>
          <w:rFonts w:ascii="Times New Roman" w:hAnsi="Times New Roman"/>
          <w:sz w:val="24"/>
          <w:szCs w:val="24"/>
          <w:lang w:val="ro-RO"/>
        </w:rPr>
        <w:t>ă</w:t>
      </w:r>
      <w:r>
        <w:rPr>
          <w:rFonts w:ascii="Times New Roman" w:hAnsi="Times New Roman"/>
          <w:sz w:val="24"/>
          <w:szCs w:val="24"/>
        </w:rPr>
        <w:t xml:space="preserve">, iubitoare de spectacole </w:t>
      </w:r>
      <w:r w:rsidR="004B6578">
        <w:rPr>
          <w:rFonts w:ascii="Times New Roman" w:hAnsi="Times New Roman"/>
          <w:sz w:val="24"/>
          <w:szCs w:val="24"/>
        </w:rPr>
        <w:t xml:space="preserve">și </w:t>
      </w:r>
      <w:r>
        <w:rPr>
          <w:rFonts w:ascii="Times New Roman" w:hAnsi="Times New Roman"/>
          <w:sz w:val="24"/>
          <w:szCs w:val="24"/>
        </w:rPr>
        <w:t xml:space="preserve">de aceea, derularea de evenimente culturale se </w:t>
      </w:r>
      <w:proofErr w:type="gramStart"/>
      <w:r>
        <w:rPr>
          <w:rFonts w:ascii="Times New Roman" w:hAnsi="Times New Roman"/>
          <w:sz w:val="24"/>
          <w:szCs w:val="24"/>
        </w:rPr>
        <w:t>impune  într</w:t>
      </w:r>
      <w:proofErr w:type="gramEnd"/>
      <w:r>
        <w:rPr>
          <w:rFonts w:ascii="Times New Roman" w:hAnsi="Times New Roman"/>
          <w:sz w:val="24"/>
          <w:szCs w:val="24"/>
        </w:rPr>
        <w:t>-un ora</w:t>
      </w:r>
      <w:r>
        <w:rPr>
          <w:rFonts w:ascii="Times New Roman" w:hAnsi="Times New Roman"/>
          <w:sz w:val="24"/>
          <w:szCs w:val="24"/>
          <w:lang w:val="ro-RO"/>
        </w:rPr>
        <w:t>ș</w:t>
      </w:r>
      <w:r>
        <w:rPr>
          <w:rFonts w:ascii="Times New Roman" w:hAnsi="Times New Roman"/>
          <w:sz w:val="24"/>
          <w:szCs w:val="24"/>
        </w:rPr>
        <w:t xml:space="preserve"> în care manifestările culturale sunt pu</w:t>
      </w:r>
      <w:r>
        <w:rPr>
          <w:rFonts w:ascii="Times New Roman" w:hAnsi="Times New Roman"/>
          <w:sz w:val="24"/>
          <w:szCs w:val="24"/>
          <w:lang w:val="ro-RO"/>
        </w:rPr>
        <w:t>ț</w:t>
      </w:r>
      <w:r>
        <w:rPr>
          <w:rFonts w:ascii="Times New Roman" w:hAnsi="Times New Roman"/>
          <w:sz w:val="24"/>
          <w:szCs w:val="24"/>
        </w:rPr>
        <w:t xml:space="preserve">ine. </w:t>
      </w:r>
      <w:proofErr w:type="gramStart"/>
      <w:r>
        <w:rPr>
          <w:rFonts w:ascii="Times New Roman" w:hAnsi="Times New Roman"/>
          <w:sz w:val="24"/>
          <w:szCs w:val="24"/>
        </w:rPr>
        <w:t>Acestea vor fi</w:t>
      </w:r>
      <w:r w:rsidRPr="00F953B3">
        <w:rPr>
          <w:rFonts w:ascii="Times New Roman" w:hAnsi="Times New Roman"/>
          <w:sz w:val="24"/>
          <w:szCs w:val="24"/>
        </w:rPr>
        <w:t xml:space="preserve"> </w:t>
      </w:r>
      <w:r>
        <w:rPr>
          <w:rFonts w:ascii="Times New Roman" w:hAnsi="Times New Roman"/>
          <w:sz w:val="24"/>
          <w:szCs w:val="24"/>
        </w:rPr>
        <w:t>destinate tuturor categoriilor de vârst</w:t>
      </w:r>
      <w:r>
        <w:rPr>
          <w:rFonts w:ascii="Times New Roman" w:hAnsi="Times New Roman"/>
          <w:sz w:val="24"/>
          <w:szCs w:val="24"/>
          <w:lang w:val="ro-RO"/>
        </w:rPr>
        <w:t>ă.</w:t>
      </w:r>
      <w:proofErr w:type="gramEnd"/>
    </w:p>
    <w:p w:rsidR="00F953B3" w:rsidRDefault="00F953B3" w:rsidP="004B6578">
      <w:pPr>
        <w:spacing w:line="276" w:lineRule="auto"/>
        <w:ind w:firstLine="720"/>
        <w:contextualSpacing/>
        <w:jc w:val="both"/>
        <w:rPr>
          <w:rFonts w:ascii="Times New Roman" w:eastAsia="Times New Roman" w:hAnsi="Times New Roman" w:cs="Times New Roman"/>
          <w:sz w:val="24"/>
          <w:szCs w:val="24"/>
        </w:rPr>
      </w:pPr>
      <w:proofErr w:type="gramStart"/>
      <w:r w:rsidRPr="00F953B3">
        <w:rPr>
          <w:rFonts w:ascii="Times New Roman" w:eastAsia="Times New Roman" w:hAnsi="Times New Roman" w:cs="Times New Roman"/>
          <w:sz w:val="24"/>
          <w:szCs w:val="24"/>
        </w:rPr>
        <w:lastRenderedPageBreak/>
        <w:t>Prin organizarea unor astfel de evenimente culturale cu caracter repetitiv, (</w:t>
      </w:r>
      <w:r w:rsidR="004B6578">
        <w:rPr>
          <w:rFonts w:ascii="Times New Roman" w:eastAsia="Times New Roman" w:hAnsi="Times New Roman" w:cs="Times New Roman"/>
          <w:sz w:val="24"/>
          <w:szCs w:val="24"/>
        </w:rPr>
        <w:t>a</w:t>
      </w:r>
      <w:r>
        <w:rPr>
          <w:rFonts w:ascii="Times New Roman" w:eastAsia="Times New Roman" w:hAnsi="Times New Roman" w:cs="Times New Roman"/>
          <w:sz w:val="24"/>
          <w:szCs w:val="24"/>
        </w:rPr>
        <w:t>nual),</w:t>
      </w:r>
      <w:r w:rsidRPr="00F953B3">
        <w:rPr>
          <w:rFonts w:ascii="Times New Roman" w:eastAsia="Times New Roman" w:hAnsi="Times New Roman" w:cs="Times New Roman"/>
          <w:sz w:val="24"/>
          <w:szCs w:val="24"/>
        </w:rPr>
        <w:t xml:space="preserve"> se impune </w:t>
      </w:r>
      <w:r w:rsidRPr="00F953B3">
        <w:rPr>
          <w:rFonts w:ascii="Times New Roman" w:eastAsia="Times New Roman" w:hAnsi="Times New Roman" w:cs="Times New Roman"/>
          <w:color w:val="000000"/>
          <w:sz w:val="24"/>
          <w:szCs w:val="24"/>
        </w:rPr>
        <w:t>cu</w:t>
      </w:r>
      <w:r>
        <w:rPr>
          <w:rFonts w:ascii="Times New Roman" w:eastAsia="Times New Roman" w:hAnsi="Times New Roman" w:cs="Times New Roman"/>
          <w:color w:val="000000"/>
          <w:sz w:val="24"/>
          <w:szCs w:val="24"/>
        </w:rPr>
        <w:t>noașterea valorilor culturale</w:t>
      </w:r>
      <w:r w:rsidRPr="00F953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și artistice.</w:t>
      </w:r>
      <w:proofErr w:type="gramEnd"/>
      <w:r>
        <w:rPr>
          <w:rFonts w:ascii="Times New Roman" w:eastAsia="Times New Roman" w:hAnsi="Times New Roman" w:cs="Times New Roman"/>
          <w:color w:val="000000"/>
          <w:sz w:val="24"/>
          <w:szCs w:val="24"/>
        </w:rPr>
        <w:t xml:space="preserve"> </w:t>
      </w:r>
      <w:r w:rsidRPr="00F953B3">
        <w:rPr>
          <w:rFonts w:ascii="Times New Roman" w:eastAsia="Times New Roman" w:hAnsi="Times New Roman" w:cs="Times New Roman"/>
          <w:color w:val="000000"/>
          <w:sz w:val="24"/>
          <w:szCs w:val="24"/>
        </w:rPr>
        <w:t xml:space="preserve">Totodată, Municipiul Constanța ar fi astfel </w:t>
      </w:r>
      <w:proofErr w:type="gramStart"/>
      <w:r w:rsidRPr="00F953B3">
        <w:rPr>
          <w:rFonts w:ascii="Times New Roman" w:eastAsia="Times New Roman" w:hAnsi="Times New Roman" w:cs="Times New Roman"/>
          <w:color w:val="000000"/>
          <w:sz w:val="24"/>
          <w:szCs w:val="24"/>
        </w:rPr>
        <w:t>promovat  ca</w:t>
      </w:r>
      <w:proofErr w:type="gramEnd"/>
      <w:r w:rsidRPr="00F953B3">
        <w:rPr>
          <w:rFonts w:ascii="Times New Roman" w:eastAsia="Times New Roman" w:hAnsi="Times New Roman" w:cs="Times New Roman"/>
          <w:color w:val="000000"/>
          <w:sz w:val="24"/>
          <w:szCs w:val="24"/>
        </w:rPr>
        <w:t xml:space="preserve"> obiectiv cultural</w:t>
      </w:r>
      <w:r w:rsidRPr="00F953B3">
        <w:rPr>
          <w:rFonts w:ascii="Times New Roman" w:eastAsia="Times New Roman" w:hAnsi="Times New Roman" w:cs="Times New Roman"/>
          <w:sz w:val="24"/>
          <w:szCs w:val="24"/>
        </w:rPr>
        <w:t xml:space="preserve"> și s-ar putea introduce în circuitele culturale, aspect important și absolut necesar dezvoltării locale și zonale. </w:t>
      </w:r>
    </w:p>
    <w:p w:rsidR="00F953B3" w:rsidRDefault="00F953B3" w:rsidP="00F953B3">
      <w:pPr>
        <w:spacing w:line="276" w:lineRule="auto"/>
        <w:contextualSpacing/>
        <w:jc w:val="both"/>
        <w:rPr>
          <w:rFonts w:ascii="Times New Roman" w:eastAsia="Times New Roman" w:hAnsi="Times New Roman" w:cs="Times New Roman"/>
          <w:sz w:val="24"/>
          <w:szCs w:val="24"/>
        </w:rPr>
      </w:pPr>
    </w:p>
    <w:p w:rsidR="00F953B3" w:rsidRPr="00F953B3" w:rsidRDefault="00F953B3" w:rsidP="00F953B3">
      <w:pPr>
        <w:pStyle w:val="ListParagraph"/>
        <w:numPr>
          <w:ilvl w:val="0"/>
          <w:numId w:val="4"/>
        </w:numPr>
        <w:jc w:val="both"/>
        <w:rPr>
          <w:rFonts w:ascii="Times New Roman" w:eastAsia="Times New Roman" w:hAnsi="Times New Roman" w:cs="Times New Roman"/>
          <w:b/>
          <w:color w:val="000000"/>
          <w:sz w:val="24"/>
          <w:szCs w:val="24"/>
        </w:rPr>
      </w:pPr>
      <w:r w:rsidRPr="00F953B3">
        <w:rPr>
          <w:rFonts w:ascii="Times New Roman" w:eastAsia="Times New Roman" w:hAnsi="Times New Roman" w:cs="Times New Roman"/>
          <w:sz w:val="24"/>
          <w:szCs w:val="24"/>
        </w:rPr>
        <w:tab/>
      </w:r>
      <w:r w:rsidRPr="00F953B3">
        <w:rPr>
          <w:rFonts w:ascii="Times New Roman" w:eastAsia="Times New Roman" w:hAnsi="Times New Roman" w:cs="Times New Roman"/>
          <w:b/>
          <w:sz w:val="24"/>
          <w:szCs w:val="24"/>
        </w:rPr>
        <w:t>SCOPUL</w:t>
      </w:r>
    </w:p>
    <w:p w:rsidR="00F953B3" w:rsidRDefault="00F953B3" w:rsidP="00F953B3">
      <w:pPr>
        <w:ind w:left="720"/>
        <w:jc w:val="both"/>
        <w:rPr>
          <w:rFonts w:ascii="Times New Roman" w:eastAsia="Times New Roman" w:hAnsi="Times New Roman" w:cs="Times New Roman"/>
          <w:b/>
          <w:color w:val="000000"/>
          <w:sz w:val="24"/>
          <w:szCs w:val="24"/>
        </w:rPr>
      </w:pPr>
    </w:p>
    <w:p w:rsidR="00F953B3" w:rsidRDefault="00F953B3" w:rsidP="00F953B3">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 achiziția serviciilor necesare pentru desfășurare</w:t>
      </w:r>
      <w:r w:rsidR="004B6578">
        <w:rPr>
          <w:rFonts w:ascii="Times New Roman" w:eastAsia="Times New Roman" w:hAnsi="Times New Roman" w:cs="Times New Roman"/>
          <w:color w:val="000000"/>
          <w:sz w:val="24"/>
          <w:szCs w:val="24"/>
        </w:rPr>
        <w:t xml:space="preserve">a evenimentului cultural </w:t>
      </w:r>
      <w:r w:rsidR="000333BA">
        <w:rPr>
          <w:rFonts w:ascii="Times New Roman" w:eastAsia="Times New Roman" w:hAnsi="Times New Roman" w:cs="Times New Roman"/>
          <w:color w:val="000000"/>
          <w:sz w:val="24"/>
          <w:szCs w:val="24"/>
        </w:rPr>
        <w:t xml:space="preserve">               „</w:t>
      </w:r>
      <w:r w:rsidR="004B6578">
        <w:rPr>
          <w:rFonts w:ascii="Times New Roman" w:eastAsia="Times New Roman" w:hAnsi="Times New Roman" w:cs="Times New Roman"/>
          <w:color w:val="000000"/>
          <w:sz w:val="24"/>
          <w:szCs w:val="24"/>
        </w:rPr>
        <w:t xml:space="preserve">Sărbătoarea </w:t>
      </w:r>
      <w:r>
        <w:rPr>
          <w:rFonts w:ascii="Times New Roman" w:eastAsia="Times New Roman" w:hAnsi="Times New Roman" w:cs="Times New Roman"/>
          <w:color w:val="000000"/>
          <w:sz w:val="24"/>
          <w:szCs w:val="24"/>
        </w:rPr>
        <w:t>Recoltei și a Vinului Dobrogean”, se dorește identificarea</w:t>
      </w:r>
      <w:r w:rsidR="00E563A4">
        <w:rPr>
          <w:rFonts w:ascii="Times New Roman" w:eastAsia="Times New Roman" w:hAnsi="Times New Roman" w:cs="Times New Roman"/>
          <w:color w:val="000000"/>
          <w:sz w:val="24"/>
          <w:szCs w:val="24"/>
        </w:rPr>
        <w:t xml:space="preserve"> unor prestatori care </w:t>
      </w:r>
      <w:proofErr w:type="gramStart"/>
      <w:r w:rsidR="00E563A4">
        <w:rPr>
          <w:rFonts w:ascii="Times New Roman" w:eastAsia="Times New Roman" w:hAnsi="Times New Roman" w:cs="Times New Roman"/>
          <w:color w:val="000000"/>
          <w:sz w:val="24"/>
          <w:szCs w:val="24"/>
        </w:rPr>
        <w:t>să</w:t>
      </w:r>
      <w:proofErr w:type="gramEnd"/>
      <w:r w:rsidR="00E563A4">
        <w:rPr>
          <w:rFonts w:ascii="Times New Roman" w:eastAsia="Times New Roman" w:hAnsi="Times New Roman" w:cs="Times New Roman"/>
          <w:color w:val="000000"/>
          <w:sz w:val="24"/>
          <w:szCs w:val="24"/>
        </w:rPr>
        <w:t xml:space="preserve"> răspundă tuturor cerințelor ce vor fi descrise în cele ce urmează:</w:t>
      </w:r>
    </w:p>
    <w:p w:rsidR="00E563A4" w:rsidRDefault="00E563A4" w:rsidP="00F953B3">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Astfel, prestatorii vor oferi întreaga gamă de servicii solicitate în prezentul caiet de sa</w:t>
      </w:r>
      <w:r w:rsidR="000333BA">
        <w:rPr>
          <w:rFonts w:ascii="Times New Roman" w:eastAsia="Times New Roman" w:hAnsi="Times New Roman" w:cs="Times New Roman"/>
          <w:color w:val="000000"/>
          <w:sz w:val="24"/>
          <w:szCs w:val="24"/>
        </w:rPr>
        <w:t>rcini transformând eveni</w:t>
      </w:r>
      <w:r w:rsidR="008316F6">
        <w:rPr>
          <w:rFonts w:ascii="Times New Roman" w:eastAsia="Times New Roman" w:hAnsi="Times New Roman" w:cs="Times New Roman"/>
          <w:color w:val="000000"/>
          <w:sz w:val="24"/>
          <w:szCs w:val="24"/>
        </w:rPr>
        <w:t>m</w:t>
      </w:r>
      <w:r w:rsidR="000333BA">
        <w:rPr>
          <w:rFonts w:ascii="Times New Roman" w:eastAsia="Times New Roman" w:hAnsi="Times New Roman" w:cs="Times New Roman"/>
          <w:color w:val="000000"/>
          <w:sz w:val="24"/>
          <w:szCs w:val="24"/>
        </w:rPr>
        <w:t>entul „</w:t>
      </w:r>
      <w:r w:rsidR="008316F6">
        <w:rPr>
          <w:rFonts w:ascii="Times New Roman" w:eastAsia="Times New Roman" w:hAnsi="Times New Roman" w:cs="Times New Roman"/>
          <w:color w:val="000000"/>
          <w:sz w:val="24"/>
          <w:szCs w:val="24"/>
        </w:rPr>
        <w:t>Sărbătoarea</w:t>
      </w:r>
      <w:r>
        <w:rPr>
          <w:rFonts w:ascii="Times New Roman" w:eastAsia="Times New Roman" w:hAnsi="Times New Roman" w:cs="Times New Roman"/>
          <w:color w:val="000000"/>
          <w:sz w:val="24"/>
          <w:szCs w:val="24"/>
        </w:rPr>
        <w:t xml:space="preserve"> Recoltei și a Vinului Dobrogean”, într-un megaeveniment de bună calitate și bun gust ce va însuma o serie de evenimente și activități culturale care</w:t>
      </w:r>
      <w:r w:rsidR="00EF7507">
        <w:rPr>
          <w:rFonts w:ascii="Times New Roman" w:eastAsia="Times New Roman" w:hAnsi="Times New Roman" w:cs="Times New Roman"/>
          <w:color w:val="000000"/>
          <w:sz w:val="24"/>
          <w:szCs w:val="24"/>
        </w:rPr>
        <w:t xml:space="preserve"> se vor desfășura în perioada 29</w:t>
      </w:r>
      <w:r>
        <w:rPr>
          <w:rFonts w:ascii="Times New Roman" w:eastAsia="Times New Roman" w:hAnsi="Times New Roman" w:cs="Times New Roman"/>
          <w:color w:val="000000"/>
          <w:sz w:val="24"/>
          <w:szCs w:val="24"/>
        </w:rPr>
        <w:t xml:space="preserve"> septembrie - 08 octombrie 2017. </w:t>
      </w:r>
    </w:p>
    <w:p w:rsidR="00E563A4" w:rsidRDefault="00E563A4" w:rsidP="00F953B3">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Totodată, organizarea evenimentului se dorește a fi un instrument cu impact puternic național pentru promovarea produsului cultural și istoric oferit de Municipiul Constanța. Acest megaeveniment va urma coordonatele unei regii complexe în care trecutul și prezentul, împreună cu elementele decorative, interacțiunea cu publicul, invitații evenimentului, locația în care se va desfășura se împletesc coerent pentru a transmite informații și pentru a stârni în același timp curiozitatea/interesul vizitatorului.</w:t>
      </w:r>
    </w:p>
    <w:p w:rsidR="00E563A4" w:rsidRPr="00E563A4" w:rsidRDefault="00E563A4" w:rsidP="00F953B3">
      <w:pPr>
        <w:ind w:firstLine="720"/>
        <w:jc w:val="both"/>
        <w:rPr>
          <w:rFonts w:ascii="Times New Roman" w:eastAsia="Times New Roman" w:hAnsi="Times New Roman" w:cs="Times New Roman"/>
          <w:b/>
          <w:color w:val="000000"/>
          <w:sz w:val="24"/>
          <w:szCs w:val="24"/>
        </w:rPr>
      </w:pPr>
    </w:p>
    <w:p w:rsidR="00E563A4" w:rsidRDefault="00E563A4" w:rsidP="00E563A4">
      <w:pPr>
        <w:pStyle w:val="ListParagraph"/>
        <w:numPr>
          <w:ilvl w:val="0"/>
          <w:numId w:val="4"/>
        </w:numPr>
        <w:jc w:val="both"/>
        <w:rPr>
          <w:rFonts w:ascii="Times New Roman" w:eastAsia="Times New Roman" w:hAnsi="Times New Roman" w:cs="Times New Roman"/>
          <w:b/>
          <w:color w:val="000000"/>
          <w:sz w:val="24"/>
          <w:szCs w:val="24"/>
        </w:rPr>
      </w:pPr>
      <w:r w:rsidRPr="00E563A4">
        <w:rPr>
          <w:rFonts w:ascii="Times New Roman" w:eastAsia="Times New Roman" w:hAnsi="Times New Roman" w:cs="Times New Roman"/>
          <w:b/>
          <w:color w:val="000000"/>
          <w:sz w:val="24"/>
          <w:szCs w:val="24"/>
        </w:rPr>
        <w:t>CONSIDERAȚII GENERALE</w:t>
      </w:r>
    </w:p>
    <w:p w:rsidR="00E563A4" w:rsidRDefault="00E563A4" w:rsidP="00E563A4">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Locația:</w:t>
      </w:r>
      <w:r>
        <w:rPr>
          <w:rFonts w:ascii="Times New Roman" w:eastAsia="Times New Roman" w:hAnsi="Times New Roman" w:cs="Times New Roman"/>
          <w:color w:val="000000"/>
          <w:sz w:val="24"/>
          <w:szCs w:val="24"/>
        </w:rPr>
        <w:t xml:space="preserve"> Pavilionul Expozițional Constanța bulevardul Mamaia 331 A</w:t>
      </w:r>
    </w:p>
    <w:p w:rsidR="00E563A4" w:rsidRDefault="00E563A4" w:rsidP="00E563A4">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Participanți la evenimente: </w:t>
      </w:r>
      <w:r>
        <w:rPr>
          <w:rFonts w:ascii="Times New Roman" w:eastAsia="Times New Roman" w:hAnsi="Times New Roman" w:cs="Times New Roman"/>
          <w:color w:val="000000"/>
          <w:sz w:val="24"/>
          <w:szCs w:val="24"/>
        </w:rPr>
        <w:t>cetățenii Municipiului Constanța, cetățeni din zone limitrofe și din țară.</w:t>
      </w:r>
    </w:p>
    <w:p w:rsidR="00E563A4" w:rsidRDefault="00E563A4" w:rsidP="00E563A4">
      <w:pPr>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Număr total de vizitatori (11 zile): </w:t>
      </w:r>
      <w:r w:rsidRPr="00E563A4">
        <w:rPr>
          <w:rFonts w:ascii="Times New Roman" w:eastAsia="Times New Roman" w:hAnsi="Times New Roman" w:cs="Times New Roman"/>
          <w:color w:val="000000"/>
          <w:sz w:val="24"/>
          <w:szCs w:val="24"/>
        </w:rPr>
        <w:t>500.000</w:t>
      </w:r>
      <w:r>
        <w:rPr>
          <w:rFonts w:ascii="Times New Roman" w:eastAsia="Times New Roman" w:hAnsi="Times New Roman" w:cs="Times New Roman"/>
          <w:b/>
          <w:color w:val="000000"/>
          <w:sz w:val="24"/>
          <w:szCs w:val="24"/>
        </w:rPr>
        <w:t xml:space="preserve"> </w:t>
      </w:r>
    </w:p>
    <w:p w:rsidR="00E563A4" w:rsidRDefault="00E563A4" w:rsidP="00E563A4">
      <w:pP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Perioada:</w:t>
      </w:r>
      <w:r w:rsidR="000333BA">
        <w:rPr>
          <w:rFonts w:ascii="Times New Roman" w:eastAsia="Times New Roman" w:hAnsi="Times New Roman" w:cs="Times New Roman"/>
          <w:color w:val="000000"/>
          <w:sz w:val="24"/>
          <w:szCs w:val="24"/>
        </w:rPr>
        <w:t xml:space="preserve"> 29</w:t>
      </w:r>
      <w:r>
        <w:rPr>
          <w:rFonts w:ascii="Times New Roman" w:eastAsia="Times New Roman" w:hAnsi="Times New Roman" w:cs="Times New Roman"/>
          <w:color w:val="000000"/>
          <w:sz w:val="24"/>
          <w:szCs w:val="24"/>
        </w:rPr>
        <w:t xml:space="preserve"> septembrie-08 octombrie.</w:t>
      </w:r>
    </w:p>
    <w:p w:rsidR="00E563A4" w:rsidRDefault="00E563A4" w:rsidP="0053023D">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Organizarea și implementarea eveni</w:t>
      </w:r>
      <w:r w:rsidR="00EF7507">
        <w:rPr>
          <w:rFonts w:ascii="Times New Roman" w:eastAsia="Times New Roman" w:hAnsi="Times New Roman" w:cs="Times New Roman"/>
          <w:color w:val="000000"/>
          <w:sz w:val="24"/>
          <w:szCs w:val="24"/>
        </w:rPr>
        <w:t xml:space="preserve">mentului „Sărbătoarea Recoltei </w:t>
      </w:r>
      <w:r>
        <w:rPr>
          <w:rFonts w:ascii="Times New Roman" w:eastAsia="Times New Roman" w:hAnsi="Times New Roman" w:cs="Times New Roman"/>
          <w:color w:val="000000"/>
          <w:sz w:val="24"/>
          <w:szCs w:val="24"/>
        </w:rPr>
        <w:t>și a Vinului Dobrogean”</w:t>
      </w:r>
      <w:r w:rsidR="0053023D">
        <w:rPr>
          <w:rFonts w:ascii="Times New Roman" w:eastAsia="Times New Roman" w:hAnsi="Times New Roman" w:cs="Times New Roman"/>
          <w:color w:val="000000"/>
          <w:sz w:val="24"/>
          <w:szCs w:val="24"/>
        </w:rPr>
        <w:t xml:space="preserve">, </w:t>
      </w:r>
      <w:proofErr w:type="gramStart"/>
      <w:r w:rsidR="0053023D">
        <w:rPr>
          <w:rFonts w:ascii="Times New Roman" w:eastAsia="Times New Roman" w:hAnsi="Times New Roman" w:cs="Times New Roman"/>
          <w:color w:val="000000"/>
          <w:sz w:val="24"/>
          <w:szCs w:val="24"/>
        </w:rPr>
        <w:t>va</w:t>
      </w:r>
      <w:proofErr w:type="gramEnd"/>
      <w:r w:rsidR="0053023D">
        <w:rPr>
          <w:rFonts w:ascii="Times New Roman" w:eastAsia="Times New Roman" w:hAnsi="Times New Roman" w:cs="Times New Roman"/>
          <w:color w:val="000000"/>
          <w:sz w:val="24"/>
          <w:szCs w:val="24"/>
        </w:rPr>
        <w:t xml:space="preserve"> consta în achiziția următoarelor servicii: </w:t>
      </w:r>
    </w:p>
    <w:p w:rsidR="0053023D" w:rsidRDefault="0053023D" w:rsidP="0053023D">
      <w:pPr>
        <w:pStyle w:val="ListParagraph"/>
        <w:numPr>
          <w:ilvl w:val="0"/>
          <w:numId w:val="6"/>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Servicii de închiriere scenotehnică (scenă/sonorizare/lumini);</w:t>
      </w:r>
    </w:p>
    <w:p w:rsidR="0053023D" w:rsidRDefault="0053023D" w:rsidP="0053023D">
      <w:pPr>
        <w:pStyle w:val="ListParagraph"/>
        <w:numPr>
          <w:ilvl w:val="0"/>
          <w:numId w:val="6"/>
        </w:num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Servicii de închiriere generator.</w:t>
      </w:r>
    </w:p>
    <w:p w:rsidR="0053023D" w:rsidRDefault="0053023D" w:rsidP="0053023D">
      <w:pPr>
        <w:ind w:left="720"/>
        <w:jc w:val="both"/>
        <w:rPr>
          <w:rFonts w:ascii="Times New Roman" w:eastAsia="Times New Roman" w:hAnsi="Times New Roman" w:cs="Times New Roman"/>
          <w:b/>
          <w:color w:val="000000"/>
          <w:sz w:val="24"/>
          <w:szCs w:val="24"/>
        </w:rPr>
      </w:pPr>
    </w:p>
    <w:p w:rsidR="0053023D" w:rsidRDefault="0053023D" w:rsidP="0053023D">
      <w:pPr>
        <w:ind w:left="720"/>
        <w:jc w:val="both"/>
        <w:rPr>
          <w:rFonts w:ascii="Times New Roman" w:eastAsia="Times New Roman" w:hAnsi="Times New Roman" w:cs="Times New Roman"/>
          <w:b/>
          <w:color w:val="000000"/>
          <w:sz w:val="24"/>
          <w:szCs w:val="24"/>
        </w:rPr>
      </w:pPr>
    </w:p>
    <w:p w:rsidR="0053023D" w:rsidRDefault="0053023D" w:rsidP="0053023D">
      <w:pPr>
        <w:ind w:left="720"/>
        <w:jc w:val="both"/>
        <w:rPr>
          <w:rFonts w:ascii="Times New Roman" w:eastAsia="Times New Roman" w:hAnsi="Times New Roman" w:cs="Times New Roman"/>
          <w:b/>
          <w:color w:val="000000"/>
          <w:sz w:val="24"/>
          <w:szCs w:val="24"/>
        </w:rPr>
      </w:pPr>
    </w:p>
    <w:p w:rsidR="0053023D" w:rsidRPr="0053023D" w:rsidRDefault="0053023D" w:rsidP="0053023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V.                 </w:t>
      </w:r>
      <w:r w:rsidRPr="0053023D">
        <w:rPr>
          <w:rFonts w:ascii="Times New Roman" w:eastAsia="Times New Roman" w:hAnsi="Times New Roman" w:cs="Times New Roman"/>
          <w:b/>
          <w:color w:val="000000"/>
          <w:sz w:val="24"/>
          <w:szCs w:val="24"/>
        </w:rPr>
        <w:t>DESCRIEREA SERVICIILOR. CERINȚE ȘI SPECIFICAȚII TEHNICE</w:t>
      </w:r>
    </w:p>
    <w:p w:rsidR="00F953B3" w:rsidRPr="00F953B3" w:rsidRDefault="00F953B3" w:rsidP="00F953B3">
      <w:pPr>
        <w:tabs>
          <w:tab w:val="left" w:pos="5184"/>
        </w:tabs>
        <w:spacing w:line="276" w:lineRule="auto"/>
        <w:contextualSpacing/>
        <w:jc w:val="both"/>
        <w:rPr>
          <w:rFonts w:ascii="Times New Roman" w:hAnsi="Times New Roman" w:cs="Times New Roman"/>
          <w:sz w:val="24"/>
          <w:szCs w:val="24"/>
          <w:lang w:val="ro-RO"/>
        </w:rPr>
      </w:pPr>
      <w:r w:rsidRPr="00F953B3">
        <w:rPr>
          <w:rFonts w:ascii="Times New Roman" w:hAnsi="Times New Roman" w:cs="Times New Roman"/>
          <w:sz w:val="24"/>
          <w:szCs w:val="24"/>
          <w:lang w:val="ro-RO"/>
        </w:rPr>
        <w:tab/>
      </w: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53023D">
        <w:rPr>
          <w:rFonts w:ascii="Times New Roman" w:hAnsi="Times New Roman" w:cs="Times New Roman"/>
          <w:sz w:val="24"/>
          <w:szCs w:val="24"/>
          <w:lang w:val="ro-RO"/>
        </w:rPr>
        <w:t>Se va avea în vedere adaptarea echipamentelor de sonorizare. Ofertanții vor propune dotările adecvate, având în vedere următoarele categorii:</w:t>
      </w:r>
    </w:p>
    <w:p w:rsidR="0053023D" w:rsidRDefault="0053023D" w:rsidP="006D5E62">
      <w:pPr>
        <w:spacing w:line="240" w:lineRule="auto"/>
        <w:contextualSpacing/>
        <w:jc w:val="both"/>
        <w:rPr>
          <w:rFonts w:ascii="Times New Roman" w:hAnsi="Times New Roman" w:cs="Times New Roman"/>
          <w:sz w:val="24"/>
          <w:szCs w:val="24"/>
          <w:lang w:val="ro-RO"/>
        </w:rPr>
      </w:pPr>
    </w:p>
    <w:tbl>
      <w:tblPr>
        <w:tblStyle w:val="TableGrid"/>
        <w:tblW w:w="9448" w:type="dxa"/>
        <w:tblLook w:val="04A0" w:firstRow="1" w:lastRow="0" w:firstColumn="1" w:lastColumn="0" w:noHBand="0" w:noVBand="1"/>
      </w:tblPr>
      <w:tblGrid>
        <w:gridCol w:w="1003"/>
        <w:gridCol w:w="2933"/>
        <w:gridCol w:w="5512"/>
      </w:tblGrid>
      <w:tr w:rsidR="0053023D" w:rsidTr="0053023D">
        <w:trPr>
          <w:trHeight w:val="316"/>
        </w:trPr>
        <w:tc>
          <w:tcPr>
            <w:tcW w:w="1003" w:type="dxa"/>
          </w:tcPr>
          <w:p w:rsidR="0053023D" w:rsidRDefault="0053023D"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Nr.crt.</w:t>
            </w:r>
          </w:p>
        </w:tc>
        <w:tc>
          <w:tcPr>
            <w:tcW w:w="2933" w:type="dxa"/>
          </w:tcPr>
          <w:p w:rsidR="0053023D" w:rsidRDefault="0053023D"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Servicii achiziționare</w:t>
            </w:r>
          </w:p>
          <w:p w:rsidR="0053023D" w:rsidRDefault="0053023D" w:rsidP="006D5E62">
            <w:pPr>
              <w:contextualSpacing/>
              <w:jc w:val="both"/>
              <w:rPr>
                <w:rFonts w:ascii="Times New Roman" w:hAnsi="Times New Roman" w:cs="Times New Roman"/>
                <w:sz w:val="24"/>
                <w:szCs w:val="24"/>
                <w:lang w:val="ro-RO"/>
              </w:rPr>
            </w:pPr>
          </w:p>
        </w:tc>
        <w:tc>
          <w:tcPr>
            <w:tcW w:w="5512" w:type="dxa"/>
          </w:tcPr>
          <w:p w:rsidR="0053023D" w:rsidRDefault="0053023D"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Specificații tehnice</w:t>
            </w:r>
          </w:p>
        </w:tc>
      </w:tr>
      <w:tr w:rsidR="00D97A28" w:rsidTr="0053023D">
        <w:trPr>
          <w:trHeight w:val="316"/>
        </w:trPr>
        <w:tc>
          <w:tcPr>
            <w:tcW w:w="1003" w:type="dxa"/>
          </w:tcPr>
          <w:p w:rsidR="00D97A28" w:rsidRDefault="00D97A28"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933" w:type="dxa"/>
          </w:tcPr>
          <w:p w:rsidR="00D97A28" w:rsidRDefault="00D97A28"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SCENĂ</w:t>
            </w:r>
          </w:p>
        </w:tc>
        <w:tc>
          <w:tcPr>
            <w:tcW w:w="5512" w:type="dxa"/>
          </w:tcPr>
          <w:p w:rsidR="00D97A28" w:rsidRDefault="00DD6345" w:rsidP="000333BA">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Suprafață </w:t>
            </w:r>
            <w:r w:rsidR="00D97A28">
              <w:rPr>
                <w:rFonts w:ascii="Times New Roman" w:hAnsi="Times New Roman" w:cs="Times New Roman"/>
                <w:sz w:val="24"/>
                <w:szCs w:val="24"/>
                <w:lang w:val="ro-RO"/>
              </w:rPr>
              <w:t xml:space="preserve">10X8 </w:t>
            </w:r>
            <w:r w:rsidR="002E2168">
              <w:rPr>
                <w:rFonts w:ascii="Times New Roman" w:hAnsi="Times New Roman" w:cs="Times New Roman"/>
                <w:sz w:val="24"/>
                <w:szCs w:val="24"/>
                <w:lang w:val="ro-RO"/>
              </w:rPr>
              <w:t>acoperită,</w:t>
            </w:r>
            <w:r w:rsidR="00F6335E">
              <w:rPr>
                <w:rFonts w:ascii="Times New Roman" w:hAnsi="Times New Roman" w:cs="Times New Roman"/>
                <w:sz w:val="24"/>
                <w:szCs w:val="24"/>
                <w:lang w:val="ro-RO"/>
              </w:rPr>
              <w:t xml:space="preserve"> </w:t>
            </w:r>
            <w:r w:rsidR="002E2168">
              <w:rPr>
                <w:rFonts w:ascii="Times New Roman" w:hAnsi="Times New Roman" w:cs="Times New Roman"/>
                <w:sz w:val="24"/>
                <w:szCs w:val="24"/>
                <w:lang w:val="ro-RO"/>
              </w:rPr>
              <w:t>d</w:t>
            </w:r>
            <w:r w:rsidR="00D97A28">
              <w:rPr>
                <w:rFonts w:ascii="Times New Roman" w:hAnsi="Times New Roman" w:cs="Times New Roman"/>
                <w:sz w:val="24"/>
                <w:szCs w:val="24"/>
                <w:lang w:val="ro-RO"/>
              </w:rPr>
              <w:t>otată cu căi de acces</w:t>
            </w:r>
            <w:r w:rsidR="002E2168">
              <w:rPr>
                <w:rFonts w:ascii="Times New Roman" w:hAnsi="Times New Roman" w:cs="Times New Roman"/>
                <w:sz w:val="24"/>
                <w:szCs w:val="24"/>
                <w:lang w:val="ro-RO"/>
              </w:rPr>
              <w:t xml:space="preserve"> </w:t>
            </w:r>
            <w:r w:rsidR="00F6335E">
              <w:rPr>
                <w:rFonts w:ascii="Times New Roman" w:hAnsi="Times New Roman" w:cs="Times New Roman"/>
                <w:sz w:val="24"/>
                <w:szCs w:val="24"/>
                <w:lang w:val="ro-RO"/>
              </w:rPr>
              <w:t>(</w:t>
            </w:r>
            <w:r w:rsidR="002E2168">
              <w:rPr>
                <w:rFonts w:ascii="Times New Roman" w:hAnsi="Times New Roman" w:cs="Times New Roman"/>
                <w:sz w:val="24"/>
                <w:szCs w:val="24"/>
                <w:lang w:val="ro-RO"/>
              </w:rPr>
              <w:t>stânga dreapta</w:t>
            </w:r>
            <w:r w:rsidR="00F6335E">
              <w:rPr>
                <w:rFonts w:ascii="Times New Roman" w:hAnsi="Times New Roman" w:cs="Times New Roman"/>
                <w:sz w:val="24"/>
                <w:szCs w:val="24"/>
                <w:lang w:val="ro-RO"/>
              </w:rPr>
              <w:t>)</w:t>
            </w:r>
          </w:p>
        </w:tc>
      </w:tr>
      <w:tr w:rsidR="0053023D" w:rsidTr="0053023D">
        <w:trPr>
          <w:trHeight w:val="1859"/>
        </w:trPr>
        <w:tc>
          <w:tcPr>
            <w:tcW w:w="1003" w:type="dxa"/>
          </w:tcPr>
          <w:p w:rsidR="0053023D" w:rsidRDefault="00D97A28"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53023D">
              <w:rPr>
                <w:rFonts w:ascii="Times New Roman" w:hAnsi="Times New Roman" w:cs="Times New Roman"/>
                <w:sz w:val="24"/>
                <w:szCs w:val="24"/>
                <w:lang w:val="ro-RO"/>
              </w:rPr>
              <w:t>.</w:t>
            </w:r>
          </w:p>
        </w:tc>
        <w:tc>
          <w:tcPr>
            <w:tcW w:w="2933" w:type="dxa"/>
          </w:tcPr>
          <w:p w:rsidR="0053023D" w:rsidRDefault="0053023D"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A7ABD">
              <w:rPr>
                <w:rFonts w:ascii="Times New Roman" w:hAnsi="Times New Roman" w:cs="Times New Roman"/>
                <w:sz w:val="24"/>
                <w:szCs w:val="24"/>
                <w:lang w:val="ro-RO"/>
              </w:rPr>
              <w:t xml:space="preserve"> Servicii de sonorizare</w:t>
            </w:r>
          </w:p>
          <w:p w:rsidR="0053023D" w:rsidRDefault="0053023D" w:rsidP="006D5E62">
            <w:pPr>
              <w:contextualSpacing/>
              <w:jc w:val="both"/>
              <w:rPr>
                <w:rFonts w:ascii="Times New Roman" w:hAnsi="Times New Roman" w:cs="Times New Roman"/>
                <w:sz w:val="24"/>
                <w:szCs w:val="24"/>
                <w:lang w:val="ro-RO"/>
              </w:rPr>
            </w:pPr>
          </w:p>
          <w:p w:rsidR="00A96695" w:rsidRDefault="0053023D"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A96695">
              <w:rPr>
                <w:rFonts w:ascii="Times New Roman" w:hAnsi="Times New Roman" w:cs="Times New Roman"/>
                <w:sz w:val="24"/>
                <w:szCs w:val="24"/>
                <w:lang w:val="ro-RO"/>
              </w:rPr>
              <w:t xml:space="preserve"> </w:t>
            </w:r>
          </w:p>
          <w:p w:rsidR="00A96695" w:rsidRDefault="00A96695" w:rsidP="006D5E62">
            <w:pPr>
              <w:contextualSpacing/>
              <w:jc w:val="both"/>
              <w:rPr>
                <w:rFonts w:ascii="Times New Roman" w:hAnsi="Times New Roman" w:cs="Times New Roman"/>
                <w:sz w:val="24"/>
                <w:szCs w:val="24"/>
                <w:lang w:val="ro-RO"/>
              </w:rPr>
            </w:pPr>
          </w:p>
          <w:p w:rsidR="0053023D" w:rsidRDefault="00A96695" w:rsidP="00CA7ABD">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tc>
        <w:tc>
          <w:tcPr>
            <w:tcW w:w="5512" w:type="dxa"/>
          </w:tcPr>
          <w:p w:rsidR="0053023D" w:rsidRPr="0053023D" w:rsidRDefault="0053023D" w:rsidP="006D5E62">
            <w:pPr>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INSTALAȚIE DE SUNET 40000  W tip line array 1 buc.</w:t>
            </w:r>
          </w:p>
          <w:p w:rsidR="0053023D" w:rsidRDefault="0053023D"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Mixer cu 40 canale și 8 auxiliare -1 buc.</w:t>
            </w:r>
          </w:p>
          <w:p w:rsidR="0053023D" w:rsidRDefault="0053023D"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Rack procesare profesional cu 20 EQ și 2FX-1 buc.</w:t>
            </w:r>
          </w:p>
          <w:p w:rsidR="0053023D" w:rsidRDefault="0053023D"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Rack Active Signal Splitter 40 canale-1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Multicore 70 m – 40 canale 10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Compresor Gate – 6 buc. stereo </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Microfoane orchestră 30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Microfoane condenser 20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-Microfoane wireless 8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Microfoane captare 12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traseu protecție cabluri 40 ml 1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-boxe  wofers 6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boxe</w:t>
            </w:r>
            <w:r w:rsidR="004B6578">
              <w:rPr>
                <w:rFonts w:ascii="Times New Roman" w:hAnsi="Times New Roman" w:cs="Times New Roman"/>
                <w:sz w:val="24"/>
                <w:szCs w:val="24"/>
                <w:lang w:val="ro-RO"/>
              </w:rPr>
              <w:t xml:space="preserve"> subwoofer</w:t>
            </w:r>
            <w:r>
              <w:rPr>
                <w:rFonts w:ascii="Times New Roman" w:hAnsi="Times New Roman" w:cs="Times New Roman"/>
                <w:sz w:val="24"/>
                <w:szCs w:val="24"/>
                <w:lang w:val="ro-RO"/>
              </w:rPr>
              <w:t xml:space="preserve"> 8 buc.</w:t>
            </w:r>
          </w:p>
          <w:p w:rsidR="00A96695" w:rsidRDefault="004B6578"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Rack amplificare </w:t>
            </w:r>
            <w:r w:rsidR="00A96695">
              <w:rPr>
                <w:rFonts w:ascii="Times New Roman" w:hAnsi="Times New Roman" w:cs="Times New Roman"/>
                <w:sz w:val="24"/>
                <w:szCs w:val="24"/>
                <w:lang w:val="ro-RO"/>
              </w:rPr>
              <w:t>cu procesare 24 bits – 96 KHz-4 buc.</w:t>
            </w:r>
          </w:p>
          <w:p w:rsidR="00CA7ABD" w:rsidRDefault="00CA7ABD"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-cablaj</w:t>
            </w:r>
          </w:p>
          <w:p w:rsidR="00A96695" w:rsidRPr="00A96695" w:rsidRDefault="004B6578" w:rsidP="006D5E62">
            <w:pPr>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A96695" w:rsidRPr="00A96695">
              <w:rPr>
                <w:rFonts w:ascii="Times New Roman" w:hAnsi="Times New Roman" w:cs="Times New Roman"/>
                <w:b/>
                <w:sz w:val="24"/>
                <w:szCs w:val="24"/>
                <w:lang w:val="ro-RO"/>
              </w:rPr>
              <w:t>MONITORIZARE ȘI BACKLINE</w:t>
            </w:r>
          </w:p>
          <w:p w:rsidR="00BF20A4"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-Multicore scenă 15 m – 2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Monitoare 6 buc.</w:t>
            </w:r>
          </w:p>
          <w:p w:rsidR="0053023D" w:rsidRDefault="00D97A28"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-tobe și chitară</w:t>
            </w:r>
          </w:p>
        </w:tc>
      </w:tr>
      <w:tr w:rsidR="0053023D" w:rsidTr="00CA7ABD">
        <w:trPr>
          <w:trHeight w:val="2227"/>
        </w:trPr>
        <w:tc>
          <w:tcPr>
            <w:tcW w:w="1003" w:type="dxa"/>
          </w:tcPr>
          <w:p w:rsidR="0053023D" w:rsidRDefault="00D97A28"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00A96695">
              <w:rPr>
                <w:rFonts w:ascii="Times New Roman" w:hAnsi="Times New Roman" w:cs="Times New Roman"/>
                <w:sz w:val="24"/>
                <w:szCs w:val="24"/>
                <w:lang w:val="ro-RO"/>
              </w:rPr>
              <w:t>.</w:t>
            </w:r>
          </w:p>
        </w:tc>
        <w:tc>
          <w:tcPr>
            <w:tcW w:w="2933" w:type="dxa"/>
          </w:tcPr>
          <w:p w:rsidR="0053023D"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Servicii de lumini</w:t>
            </w:r>
          </w:p>
        </w:tc>
        <w:tc>
          <w:tcPr>
            <w:tcW w:w="5512" w:type="dxa"/>
          </w:tcPr>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-PC lumini</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Moving Head cu zoom min 19x15 (proiector) 16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Moving Head cu gobo 8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Moving Head Beam cu lampă min. 7 R 230W- 8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Proiector led min 18x3 W – 6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Dimmer 12 canale – 1 buc.</w:t>
            </w:r>
          </w:p>
          <w:p w:rsidR="00A96695" w:rsidRDefault="00A96695" w:rsidP="006D5E62">
            <w:pPr>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Proiector pentru public Blinder-2600 W-4 buc.</w:t>
            </w:r>
          </w:p>
          <w:p w:rsidR="00A96695" w:rsidRDefault="00A96695" w:rsidP="006D5E62">
            <w:pPr>
              <w:contextualSpacing/>
              <w:jc w:val="both"/>
              <w:rPr>
                <w:rFonts w:ascii="Times New Roman" w:hAnsi="Times New Roman" w:cs="Times New Roman"/>
                <w:sz w:val="24"/>
                <w:szCs w:val="24"/>
                <w:lang w:val="ro-RO"/>
              </w:rPr>
            </w:pPr>
          </w:p>
        </w:tc>
      </w:tr>
    </w:tbl>
    <w:p w:rsidR="0053023D" w:rsidRPr="0053023D" w:rsidRDefault="0053023D" w:rsidP="006D5E62">
      <w:pPr>
        <w:spacing w:line="240" w:lineRule="auto"/>
        <w:contextualSpacing/>
        <w:jc w:val="both"/>
        <w:rPr>
          <w:rFonts w:ascii="Times New Roman" w:hAnsi="Times New Roman" w:cs="Times New Roman"/>
          <w:sz w:val="24"/>
          <w:szCs w:val="24"/>
          <w:lang w:val="ro-RO"/>
        </w:rPr>
      </w:pPr>
    </w:p>
    <w:p w:rsidR="00B97BC0" w:rsidRDefault="00B97BC0" w:rsidP="006D5E62">
      <w:pPr>
        <w:spacing w:line="240" w:lineRule="auto"/>
        <w:contextualSpacing/>
        <w:jc w:val="both"/>
        <w:rPr>
          <w:rFonts w:ascii="Times New Roman" w:hAnsi="Times New Roman" w:cs="Times New Roman"/>
          <w:sz w:val="24"/>
          <w:szCs w:val="24"/>
          <w:lang w:val="ro-RO"/>
        </w:rPr>
      </w:pPr>
    </w:p>
    <w:p w:rsidR="00CA7ABD" w:rsidRPr="000333BA" w:rsidRDefault="00CA7ABD" w:rsidP="00CA7ABD">
      <w:pPr>
        <w:pStyle w:val="ListParagraph"/>
        <w:numPr>
          <w:ilvl w:val="0"/>
          <w:numId w:val="6"/>
        </w:numPr>
        <w:spacing w:line="240" w:lineRule="auto"/>
        <w:jc w:val="both"/>
        <w:rPr>
          <w:rFonts w:ascii="Times New Roman" w:hAnsi="Times New Roman" w:cs="Times New Roman"/>
          <w:sz w:val="24"/>
          <w:szCs w:val="24"/>
          <w:lang w:val="ro-RO"/>
        </w:rPr>
      </w:pPr>
      <w:r w:rsidRPr="000333BA">
        <w:rPr>
          <w:rFonts w:ascii="Times New Roman" w:hAnsi="Times New Roman" w:cs="Times New Roman"/>
          <w:sz w:val="24"/>
          <w:szCs w:val="24"/>
          <w:lang w:val="ro-RO"/>
        </w:rPr>
        <w:t>Prestatorul va asigura personalul tehnic necesar</w:t>
      </w:r>
      <w:r w:rsidR="00BF20A4" w:rsidRPr="000333BA">
        <w:rPr>
          <w:rFonts w:ascii="Times New Roman" w:hAnsi="Times New Roman" w:cs="Times New Roman"/>
          <w:sz w:val="24"/>
          <w:szCs w:val="24"/>
          <w:lang w:val="ro-RO"/>
        </w:rPr>
        <w:t xml:space="preserve"> </w:t>
      </w:r>
      <w:r w:rsidRPr="000333BA">
        <w:rPr>
          <w:rFonts w:ascii="Times New Roman" w:hAnsi="Times New Roman" w:cs="Times New Roman"/>
          <w:sz w:val="24"/>
          <w:szCs w:val="24"/>
          <w:lang w:val="ro-RO"/>
        </w:rPr>
        <w:t>- inginer sunet, electrician, manipulanți etc. pe durata celor 1</w:t>
      </w:r>
      <w:r w:rsidR="000333BA" w:rsidRPr="000333BA">
        <w:rPr>
          <w:rFonts w:ascii="Times New Roman" w:hAnsi="Times New Roman" w:cs="Times New Roman"/>
          <w:sz w:val="24"/>
          <w:szCs w:val="24"/>
          <w:lang w:val="ro-RO"/>
        </w:rPr>
        <w:t>0</w:t>
      </w:r>
      <w:r w:rsidRPr="000333BA">
        <w:rPr>
          <w:rFonts w:ascii="Times New Roman" w:hAnsi="Times New Roman" w:cs="Times New Roman"/>
          <w:sz w:val="24"/>
          <w:szCs w:val="24"/>
          <w:lang w:val="ro-RO"/>
        </w:rPr>
        <w:t xml:space="preserve"> zile în care se va desfășura evenimentul </w:t>
      </w:r>
    </w:p>
    <w:p w:rsidR="00CA7ABD" w:rsidRDefault="00CA7ABD" w:rsidP="00CA7ABD">
      <w:pPr>
        <w:pStyle w:val="ListParagraph"/>
        <w:numPr>
          <w:ilvl w:val="0"/>
          <w:numId w:val="6"/>
        </w:numPr>
        <w:spacing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Prestatorul va asigura</w:t>
      </w:r>
      <w:r w:rsidR="000333BA">
        <w:rPr>
          <w:rFonts w:ascii="Times New Roman" w:hAnsi="Times New Roman" w:cs="Times New Roman"/>
          <w:sz w:val="24"/>
          <w:szCs w:val="24"/>
          <w:lang w:val="ro-RO"/>
        </w:rPr>
        <w:t xml:space="preserve"> fondul muzical în toate cele 10</w:t>
      </w:r>
      <w:r>
        <w:rPr>
          <w:rFonts w:ascii="Times New Roman" w:hAnsi="Times New Roman" w:cs="Times New Roman"/>
          <w:sz w:val="24"/>
          <w:szCs w:val="24"/>
          <w:lang w:val="ro-RO"/>
        </w:rPr>
        <w:t xml:space="preserve"> zile de eveniment în intervalul orar în care pe scenă nu evoluează artiștii.</w:t>
      </w:r>
    </w:p>
    <w:p w:rsidR="00CA7ABD" w:rsidRPr="00CA7ABD" w:rsidRDefault="00CA7ABD" w:rsidP="00EF2120">
      <w:pPr>
        <w:pStyle w:val="ListParagraph"/>
        <w:rPr>
          <w:rFonts w:ascii="Times New Roman" w:hAnsi="Times New Roman" w:cs="Times New Roman"/>
          <w:sz w:val="24"/>
          <w:szCs w:val="24"/>
          <w:lang w:val="ro-RO"/>
        </w:rPr>
      </w:pPr>
    </w:p>
    <w:p w:rsidR="00CA7ABD" w:rsidRDefault="00CA7ABD" w:rsidP="00EF2120">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Transportul echipamentelor, instalarea și demontarea sunt în sarcina prestatorului. Se va avea în vedere asigurarea personalului auxiliar pentru operațiunile de monatare-demontare.</w:t>
      </w:r>
    </w:p>
    <w:p w:rsidR="00CA7ABD" w:rsidRPr="00CA7ABD" w:rsidRDefault="00CA7ABD" w:rsidP="00EF2120">
      <w:pPr>
        <w:pStyle w:val="ListParagraph"/>
        <w:rPr>
          <w:rFonts w:ascii="Times New Roman" w:hAnsi="Times New Roman" w:cs="Times New Roman"/>
          <w:sz w:val="24"/>
          <w:szCs w:val="24"/>
          <w:lang w:val="ro-RO"/>
        </w:rPr>
      </w:pPr>
    </w:p>
    <w:p w:rsidR="00CA7ABD" w:rsidRDefault="00CA7ABD" w:rsidP="00EF2120">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Scena și echipamentele vor fi instalate cu cel puțin 24 ore înainte de data începerii evenimentului.</w:t>
      </w:r>
    </w:p>
    <w:p w:rsidR="00CA7ABD" w:rsidRPr="00CA7ABD" w:rsidRDefault="00CA7ABD" w:rsidP="00EF2120">
      <w:pPr>
        <w:pStyle w:val="ListParagraph"/>
        <w:rPr>
          <w:rFonts w:ascii="Times New Roman" w:hAnsi="Times New Roman" w:cs="Times New Roman"/>
          <w:sz w:val="24"/>
          <w:szCs w:val="24"/>
          <w:lang w:val="ro-RO"/>
        </w:rPr>
      </w:pPr>
    </w:p>
    <w:p w:rsidR="00CA7ABD" w:rsidRDefault="00CA7ABD" w:rsidP="00EF2120">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Asamblarea și dezasamblarea echipamentelor cu care se vor susține echipamentele artistice cât și eliberarea locației va fi asigurată de prestatorul de servicii.</w:t>
      </w:r>
    </w:p>
    <w:p w:rsidR="00CA7ABD" w:rsidRPr="00CA7ABD" w:rsidRDefault="00CA7ABD" w:rsidP="00EF2120">
      <w:pPr>
        <w:pStyle w:val="ListParagraph"/>
        <w:rPr>
          <w:rFonts w:ascii="Times New Roman" w:hAnsi="Times New Roman" w:cs="Times New Roman"/>
          <w:sz w:val="24"/>
          <w:szCs w:val="24"/>
          <w:lang w:val="ro-RO"/>
        </w:rPr>
      </w:pPr>
    </w:p>
    <w:p w:rsidR="00CA7ABD" w:rsidRDefault="00CA7ABD" w:rsidP="00EF2120">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În timpul lucrărilor de asamblare și dezasamblare a echipamentelor pentru prestațiile artiștilor se vor respecta condițiile minime privind protecția mediului și protecția muncii.</w:t>
      </w:r>
    </w:p>
    <w:p w:rsidR="00CA7ABD" w:rsidRPr="00CA7ABD" w:rsidRDefault="00CA7ABD" w:rsidP="00EF2120">
      <w:pPr>
        <w:pStyle w:val="ListParagraph"/>
        <w:rPr>
          <w:rFonts w:ascii="Times New Roman" w:hAnsi="Times New Roman" w:cs="Times New Roman"/>
          <w:sz w:val="24"/>
          <w:szCs w:val="24"/>
          <w:lang w:val="ro-RO"/>
        </w:rPr>
      </w:pPr>
    </w:p>
    <w:p w:rsidR="00CA7ABD" w:rsidRDefault="00CA7ABD" w:rsidP="00EF2120">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La asamblarea scenei se va avea în vedere asigurarea stabilității terenului, cât și poziționarea ei corectă în relație cu accesele și căile de evacuare. Structura fiecărei podine de scenă se va realiza astfel încât rigiditatea și stabilitatea necesară desfășurării în bune condiții a tuturor reprezentațiilor artistice pe perioada evenimentului și s</w:t>
      </w:r>
      <w:r w:rsidR="00EF2120">
        <w:rPr>
          <w:rFonts w:ascii="Times New Roman" w:hAnsi="Times New Roman" w:cs="Times New Roman"/>
          <w:sz w:val="24"/>
          <w:szCs w:val="24"/>
          <w:lang w:val="ro-RO"/>
        </w:rPr>
        <w:t>ă reziste la minim 400 de Kg/m2.</w:t>
      </w:r>
    </w:p>
    <w:p w:rsidR="00EF2120" w:rsidRPr="00EF2120" w:rsidRDefault="00EF2120" w:rsidP="00EF2120">
      <w:pPr>
        <w:pStyle w:val="ListParagraph"/>
        <w:rPr>
          <w:rFonts w:ascii="Times New Roman" w:hAnsi="Times New Roman" w:cs="Times New Roman"/>
          <w:sz w:val="24"/>
          <w:szCs w:val="24"/>
          <w:lang w:val="ro-RO"/>
        </w:rPr>
      </w:pPr>
    </w:p>
    <w:p w:rsidR="00EF2120" w:rsidRDefault="00EF2120" w:rsidP="00EF2120">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De asemenea în tot procesul demontat respectiv de demontat și în exploatare, se va respecta legislația în domeniu la data respectivă.</w:t>
      </w:r>
    </w:p>
    <w:p w:rsidR="00EF2120" w:rsidRPr="00EF2120" w:rsidRDefault="00EF2120" w:rsidP="00EF2120">
      <w:pPr>
        <w:pStyle w:val="ListParagrap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EF2120" w:rsidRDefault="00EF2120" w:rsidP="00EF2120">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Dezasamblarea scenei și eliberarea locației se va face în termen de 24 ore de la terminarea evenimentului descris mai sus.</w:t>
      </w:r>
    </w:p>
    <w:p w:rsidR="00EF2120" w:rsidRPr="00EF2120" w:rsidRDefault="00EF2120" w:rsidP="00EF2120">
      <w:pPr>
        <w:pStyle w:val="ListParagraph"/>
        <w:rPr>
          <w:rFonts w:ascii="Times New Roman" w:hAnsi="Times New Roman" w:cs="Times New Roman"/>
          <w:sz w:val="24"/>
          <w:szCs w:val="24"/>
          <w:lang w:val="ro-RO"/>
        </w:rPr>
      </w:pPr>
    </w:p>
    <w:p w:rsidR="00EF2120" w:rsidRDefault="00EF2120" w:rsidP="00EF2120">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Furnizarea generatorului pentru alimentarea echipamentelor de sonorizare și </w:t>
      </w:r>
      <w:r w:rsidR="00EF7507">
        <w:rPr>
          <w:rFonts w:ascii="Times New Roman" w:hAnsi="Times New Roman" w:cs="Times New Roman"/>
          <w:sz w:val="24"/>
          <w:szCs w:val="24"/>
          <w:lang w:val="ro-RO"/>
        </w:rPr>
        <w:t>lumini se va face pentru cele 10</w:t>
      </w:r>
      <w:r>
        <w:rPr>
          <w:rFonts w:ascii="Times New Roman" w:hAnsi="Times New Roman" w:cs="Times New Roman"/>
          <w:sz w:val="24"/>
          <w:szCs w:val="24"/>
          <w:lang w:val="ro-RO"/>
        </w:rPr>
        <w:t xml:space="preserve"> zile de desfășurar</w:t>
      </w:r>
      <w:r w:rsidR="000333BA">
        <w:rPr>
          <w:rFonts w:ascii="Times New Roman" w:hAnsi="Times New Roman" w:cs="Times New Roman"/>
          <w:sz w:val="24"/>
          <w:szCs w:val="24"/>
          <w:lang w:val="ro-RO"/>
        </w:rPr>
        <w:t>e a evenimentului în perioada 29</w:t>
      </w:r>
      <w:r>
        <w:rPr>
          <w:rFonts w:ascii="Times New Roman" w:hAnsi="Times New Roman" w:cs="Times New Roman"/>
          <w:sz w:val="24"/>
          <w:szCs w:val="24"/>
          <w:lang w:val="ro-RO"/>
        </w:rPr>
        <w:t xml:space="preserve"> -09.2017 – ora 10:00 – 08.10.2017, orele. 24:00</w:t>
      </w:r>
    </w:p>
    <w:p w:rsidR="00EF2120" w:rsidRPr="00EF2120" w:rsidRDefault="00EF2120" w:rsidP="00EF2120">
      <w:pPr>
        <w:pStyle w:val="ListParagraph"/>
        <w:rPr>
          <w:rFonts w:ascii="Times New Roman" w:hAnsi="Times New Roman" w:cs="Times New Roman"/>
          <w:sz w:val="24"/>
          <w:szCs w:val="24"/>
          <w:lang w:val="ro-RO"/>
        </w:rPr>
      </w:pPr>
    </w:p>
    <w:p w:rsidR="00EF2120" w:rsidRDefault="00EF2120" w:rsidP="00EF2120">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Combustibilul necesar funcționări</w:t>
      </w:r>
      <w:r w:rsidR="00EF7507">
        <w:rPr>
          <w:rFonts w:ascii="Times New Roman" w:hAnsi="Times New Roman" w:cs="Times New Roman"/>
          <w:sz w:val="24"/>
          <w:szCs w:val="24"/>
          <w:lang w:val="ro-RO"/>
        </w:rPr>
        <w:t xml:space="preserve">i </w:t>
      </w:r>
      <w:r w:rsidR="000333BA">
        <w:rPr>
          <w:rFonts w:ascii="Times New Roman" w:hAnsi="Times New Roman" w:cs="Times New Roman"/>
          <w:sz w:val="24"/>
          <w:szCs w:val="24"/>
          <w:lang w:val="ro-RO"/>
        </w:rPr>
        <w:t>generatorului în perioada 29</w:t>
      </w:r>
      <w:r w:rsidR="00BF20A4">
        <w:rPr>
          <w:rFonts w:ascii="Times New Roman" w:hAnsi="Times New Roman" w:cs="Times New Roman"/>
          <w:sz w:val="24"/>
          <w:szCs w:val="24"/>
          <w:lang w:val="ro-RO"/>
        </w:rPr>
        <w:t>.</w:t>
      </w:r>
      <w:r>
        <w:rPr>
          <w:rFonts w:ascii="Times New Roman" w:hAnsi="Times New Roman" w:cs="Times New Roman"/>
          <w:sz w:val="24"/>
          <w:szCs w:val="24"/>
          <w:lang w:val="ro-RO"/>
        </w:rPr>
        <w:t>09.2017 – ora 10:00 – 08.10.2017, orele. 24:00, transportul și deservirea generatorului intră în sarcina prestatorului, iar oferta de preț trebuie să includă aceste servicii conexe.</w:t>
      </w:r>
    </w:p>
    <w:p w:rsidR="00EF2120" w:rsidRDefault="00EF2120" w:rsidP="00EF2120">
      <w:pPr>
        <w:spacing w:line="276" w:lineRule="auto"/>
        <w:contextualSpacing/>
        <w:jc w:val="both"/>
        <w:rPr>
          <w:rFonts w:ascii="Times New Roman" w:hAnsi="Times New Roman" w:cs="Times New Roman"/>
          <w:sz w:val="24"/>
          <w:szCs w:val="24"/>
          <w:lang w:val="ro-RO"/>
        </w:rPr>
      </w:pPr>
    </w:p>
    <w:p w:rsidR="00EF2120" w:rsidRDefault="00EF2120" w:rsidP="00EF2120">
      <w:pPr>
        <w:spacing w:line="240" w:lineRule="auto"/>
        <w:contextualSpacing/>
        <w:jc w:val="both"/>
        <w:rPr>
          <w:rFonts w:ascii="Times New Roman" w:hAnsi="Times New Roman" w:cs="Times New Roman"/>
          <w:sz w:val="24"/>
          <w:szCs w:val="24"/>
          <w:lang w:val="ro-RO"/>
        </w:rPr>
      </w:pPr>
    </w:p>
    <w:p w:rsidR="00EF2120" w:rsidRDefault="00EF2120" w:rsidP="00EF2120">
      <w:pPr>
        <w:spacing w:line="240" w:lineRule="auto"/>
        <w:contextualSpacing/>
        <w:jc w:val="both"/>
        <w:rPr>
          <w:rFonts w:ascii="Times New Roman" w:hAnsi="Times New Roman" w:cs="Times New Roman"/>
          <w:sz w:val="24"/>
          <w:szCs w:val="24"/>
          <w:lang w:val="ro-RO"/>
        </w:rPr>
      </w:pPr>
    </w:p>
    <w:p w:rsidR="00EF2120" w:rsidRDefault="00EF2120" w:rsidP="00EF2120">
      <w:pPr>
        <w:spacing w:line="240" w:lineRule="auto"/>
        <w:contextualSpacing/>
        <w:jc w:val="both"/>
        <w:rPr>
          <w:rFonts w:ascii="Times New Roman" w:hAnsi="Times New Roman" w:cs="Times New Roman"/>
          <w:sz w:val="24"/>
          <w:szCs w:val="24"/>
          <w:lang w:val="ro-RO"/>
        </w:rPr>
      </w:pPr>
    </w:p>
    <w:p w:rsidR="00EF2120" w:rsidRDefault="00EF2120" w:rsidP="00EF2120">
      <w:pPr>
        <w:spacing w:line="240" w:lineRule="auto"/>
        <w:contextualSpacing/>
        <w:jc w:val="both"/>
        <w:rPr>
          <w:rFonts w:ascii="Times New Roman" w:hAnsi="Times New Roman" w:cs="Times New Roman"/>
          <w:sz w:val="24"/>
          <w:szCs w:val="24"/>
          <w:lang w:val="ro-RO"/>
        </w:rPr>
      </w:pPr>
    </w:p>
    <w:p w:rsidR="00EF2120" w:rsidRDefault="00EF2120" w:rsidP="00EF2120">
      <w:pPr>
        <w:spacing w:line="240" w:lineRule="auto"/>
        <w:contextualSpacing/>
        <w:jc w:val="both"/>
        <w:rPr>
          <w:rFonts w:ascii="Times New Roman" w:hAnsi="Times New Roman" w:cs="Times New Roman"/>
          <w:sz w:val="24"/>
          <w:szCs w:val="24"/>
          <w:lang w:val="ro-RO"/>
        </w:rPr>
      </w:pPr>
    </w:p>
    <w:p w:rsidR="00EF2120" w:rsidRDefault="00EF2120" w:rsidP="00EF2120">
      <w:pPr>
        <w:spacing w:line="240" w:lineRule="auto"/>
        <w:contextualSpacing/>
        <w:jc w:val="both"/>
        <w:rPr>
          <w:rFonts w:ascii="Times New Roman" w:hAnsi="Times New Roman" w:cs="Times New Roman"/>
          <w:sz w:val="24"/>
          <w:szCs w:val="24"/>
          <w:lang w:val="ro-RO"/>
        </w:rPr>
      </w:pPr>
    </w:p>
    <w:p w:rsidR="00EF2120" w:rsidRPr="00EF2120" w:rsidRDefault="00EF2120" w:rsidP="00EF2120">
      <w:pPr>
        <w:spacing w:line="240" w:lineRule="auto"/>
        <w:contextualSpacing/>
        <w:jc w:val="both"/>
        <w:rPr>
          <w:rFonts w:ascii="Times New Roman" w:hAnsi="Times New Roman" w:cs="Times New Roman"/>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 xml:space="preserve">Propunere financiară </w:t>
      </w: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sz w:val="24"/>
          <w:szCs w:val="24"/>
          <w:lang w:val="ro-RO"/>
        </w:rPr>
      </w:pPr>
      <w:r>
        <w:rPr>
          <w:rFonts w:ascii="Times New Roman" w:hAnsi="Times New Roman" w:cs="Times New Roman"/>
          <w:b/>
          <w:sz w:val="24"/>
          <w:szCs w:val="24"/>
          <w:lang w:val="ro-RO"/>
        </w:rPr>
        <w:tab/>
      </w:r>
      <w:r>
        <w:rPr>
          <w:rFonts w:ascii="Times New Roman" w:hAnsi="Times New Roman" w:cs="Times New Roman"/>
          <w:sz w:val="24"/>
          <w:szCs w:val="24"/>
          <w:lang w:val="ro-RO"/>
        </w:rPr>
        <w:t>Ofertanții vor înscrie propunerea financiară sub forma unui centralizator de prețuri care va include toate serviciile și produsele solicitate, până la data de 0</w:t>
      </w:r>
      <w:r w:rsidR="005A43B7">
        <w:rPr>
          <w:rFonts w:ascii="Times New Roman" w:hAnsi="Times New Roman" w:cs="Times New Roman"/>
          <w:sz w:val="24"/>
          <w:szCs w:val="24"/>
          <w:lang w:val="ro-RO"/>
        </w:rPr>
        <w:t>7</w:t>
      </w:r>
      <w:r>
        <w:rPr>
          <w:rFonts w:ascii="Times New Roman" w:hAnsi="Times New Roman" w:cs="Times New Roman"/>
          <w:sz w:val="24"/>
          <w:szCs w:val="24"/>
          <w:lang w:val="ro-RO"/>
        </w:rPr>
        <w:t xml:space="preserve"> septembrie, orele 1</w:t>
      </w:r>
      <w:r w:rsidR="005A43B7">
        <w:rPr>
          <w:rFonts w:ascii="Times New Roman" w:hAnsi="Times New Roman" w:cs="Times New Roman"/>
          <w:sz w:val="24"/>
          <w:szCs w:val="24"/>
          <w:lang w:val="ro-RO"/>
        </w:rPr>
        <w:t>4</w:t>
      </w:r>
      <w:r>
        <w:rPr>
          <w:rFonts w:ascii="Times New Roman" w:hAnsi="Times New Roman" w:cs="Times New Roman"/>
          <w:sz w:val="24"/>
          <w:szCs w:val="24"/>
          <w:lang w:val="ro-RO"/>
        </w:rPr>
        <w:t>:00, la sediul beneficiarului din Bulevardul Tomis, nr. 110 Constanța.</w:t>
      </w:r>
    </w:p>
    <w:p w:rsidR="00EF2120" w:rsidRDefault="00EF2120" w:rsidP="00EF2120">
      <w:pPr>
        <w:pStyle w:val="ListParagraph"/>
        <w:spacing w:line="240" w:lineRule="auto"/>
        <w:ind w:left="1080"/>
        <w:jc w:val="both"/>
        <w:rPr>
          <w:rFonts w:ascii="Times New Roman" w:hAnsi="Times New Roman" w:cs="Times New Roman"/>
          <w:sz w:val="24"/>
          <w:szCs w:val="24"/>
          <w:lang w:val="ro-RO"/>
        </w:rPr>
      </w:pPr>
      <w:bookmarkStart w:id="0" w:name="_GoBack"/>
      <w:bookmarkEnd w:id="0"/>
    </w:p>
    <w:p w:rsidR="00EF2120" w:rsidRDefault="00EF2120" w:rsidP="00EF2120">
      <w:pPr>
        <w:pStyle w:val="ListParagraph"/>
        <w:spacing w:line="240" w:lineRule="auto"/>
        <w:ind w:left="1080"/>
        <w:jc w:val="both"/>
        <w:rPr>
          <w:rFonts w:ascii="Times New Roman" w:hAnsi="Times New Roman" w:cs="Times New Roman"/>
          <w:sz w:val="24"/>
          <w:szCs w:val="24"/>
          <w:lang w:val="ro-RO"/>
        </w:rPr>
      </w:pPr>
    </w:p>
    <w:p w:rsidR="00EF2120" w:rsidRPr="00EF2120" w:rsidRDefault="00EF2120" w:rsidP="00EF2120">
      <w:pPr>
        <w:pStyle w:val="ListParagraph"/>
        <w:spacing w:line="240" w:lineRule="auto"/>
        <w:ind w:left="1080"/>
        <w:jc w:val="both"/>
        <w:rPr>
          <w:rFonts w:ascii="Times New Roman" w:hAnsi="Times New Roman" w:cs="Times New Roman"/>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p>
    <w:p w:rsidR="0080619E" w:rsidRDefault="0080619E" w:rsidP="00EF2120">
      <w:pPr>
        <w:pStyle w:val="ListParagraph"/>
        <w:spacing w:line="240" w:lineRule="auto"/>
        <w:ind w:left="1080"/>
        <w:jc w:val="both"/>
        <w:rPr>
          <w:rFonts w:ascii="Times New Roman" w:hAnsi="Times New Roman" w:cs="Times New Roman"/>
          <w:b/>
          <w:sz w:val="24"/>
          <w:szCs w:val="24"/>
          <w:lang w:val="ro-RO"/>
        </w:rPr>
      </w:pPr>
    </w:p>
    <w:p w:rsidR="0080619E" w:rsidRDefault="0080619E" w:rsidP="00EF2120">
      <w:pPr>
        <w:pStyle w:val="ListParagraph"/>
        <w:spacing w:line="240" w:lineRule="auto"/>
        <w:ind w:left="1080"/>
        <w:jc w:val="both"/>
        <w:rPr>
          <w:rFonts w:ascii="Times New Roman" w:hAnsi="Times New Roman" w:cs="Times New Roman"/>
          <w:b/>
          <w:sz w:val="24"/>
          <w:szCs w:val="24"/>
          <w:lang w:val="ro-RO"/>
        </w:rPr>
      </w:pPr>
    </w:p>
    <w:p w:rsidR="0080619E" w:rsidRDefault="0080619E" w:rsidP="00EF2120">
      <w:pPr>
        <w:pStyle w:val="ListParagraph"/>
        <w:spacing w:line="240" w:lineRule="auto"/>
        <w:ind w:left="1080"/>
        <w:jc w:val="both"/>
        <w:rPr>
          <w:rFonts w:ascii="Times New Roman" w:hAnsi="Times New Roman" w:cs="Times New Roman"/>
          <w:b/>
          <w:sz w:val="24"/>
          <w:szCs w:val="24"/>
          <w:lang w:val="ro-RO"/>
        </w:rPr>
      </w:pPr>
    </w:p>
    <w:p w:rsidR="0080619E" w:rsidRDefault="0080619E" w:rsidP="00EF2120">
      <w:pPr>
        <w:pStyle w:val="ListParagraph"/>
        <w:spacing w:line="240" w:lineRule="auto"/>
        <w:ind w:left="1080"/>
        <w:jc w:val="both"/>
        <w:rPr>
          <w:rFonts w:ascii="Times New Roman" w:hAnsi="Times New Roman" w:cs="Times New Roman"/>
          <w:b/>
          <w:sz w:val="24"/>
          <w:szCs w:val="24"/>
          <w:lang w:val="ro-RO"/>
        </w:rPr>
      </w:pPr>
    </w:p>
    <w:p w:rsidR="00EF2120" w:rsidRDefault="00EF2120" w:rsidP="00EF2120">
      <w:pPr>
        <w:pStyle w:val="ListParagraph"/>
        <w:spacing w:line="240" w:lineRule="auto"/>
        <w:ind w:left="1080"/>
        <w:jc w:val="both"/>
        <w:rPr>
          <w:rFonts w:ascii="Times New Roman" w:hAnsi="Times New Roman" w:cs="Times New Roman"/>
          <w:b/>
          <w:sz w:val="24"/>
          <w:szCs w:val="24"/>
          <w:lang w:val="ro-RO"/>
        </w:rPr>
      </w:pP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t>Întocmit,</w:t>
      </w:r>
    </w:p>
    <w:p w:rsidR="0080619E" w:rsidRDefault="0080619E" w:rsidP="00EF2120">
      <w:pPr>
        <w:pStyle w:val="ListParagraph"/>
        <w:spacing w:line="240" w:lineRule="auto"/>
        <w:ind w:left="1080"/>
        <w:jc w:val="both"/>
        <w:rPr>
          <w:rFonts w:ascii="Times New Roman" w:hAnsi="Times New Roman" w:cs="Times New Roman"/>
          <w:b/>
          <w:sz w:val="24"/>
          <w:szCs w:val="24"/>
          <w:lang w:val="ro-RO"/>
        </w:rPr>
      </w:pP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t xml:space="preserve">                                     </w:t>
      </w:r>
      <w:r>
        <w:rPr>
          <w:rFonts w:ascii="Times New Roman" w:hAnsi="Times New Roman" w:cs="Times New Roman"/>
          <w:b/>
          <w:sz w:val="24"/>
          <w:szCs w:val="24"/>
          <w:lang w:val="ro-RO"/>
        </w:rPr>
        <w:tab/>
      </w:r>
      <w:r w:rsidR="00EF2120">
        <w:rPr>
          <w:rFonts w:ascii="Times New Roman" w:hAnsi="Times New Roman" w:cs="Times New Roman"/>
          <w:b/>
          <w:sz w:val="24"/>
          <w:szCs w:val="24"/>
          <w:lang w:val="ro-RO"/>
        </w:rPr>
        <w:t>Șef secție</w:t>
      </w:r>
      <w:r>
        <w:rPr>
          <w:rFonts w:ascii="Times New Roman" w:hAnsi="Times New Roman" w:cs="Times New Roman"/>
          <w:b/>
          <w:sz w:val="24"/>
          <w:szCs w:val="24"/>
          <w:lang w:val="ro-RO"/>
        </w:rPr>
        <w:t>:</w:t>
      </w:r>
      <w:r w:rsidR="00EF2120">
        <w:rPr>
          <w:rFonts w:ascii="Times New Roman" w:hAnsi="Times New Roman" w:cs="Times New Roman"/>
          <w:b/>
          <w:sz w:val="24"/>
          <w:szCs w:val="24"/>
          <w:lang w:val="ro-RO"/>
        </w:rPr>
        <w:t xml:space="preserve"> </w:t>
      </w:r>
    </w:p>
    <w:p w:rsidR="00EF2120" w:rsidRPr="00EF2120" w:rsidRDefault="00EF2120" w:rsidP="00EF2120">
      <w:pPr>
        <w:pStyle w:val="ListParagraph"/>
        <w:spacing w:line="240" w:lineRule="auto"/>
        <w:ind w:left="1080"/>
        <w:jc w:val="both"/>
        <w:rPr>
          <w:rFonts w:ascii="Times New Roman" w:hAnsi="Times New Roman" w:cs="Times New Roman"/>
          <w:b/>
          <w:sz w:val="24"/>
          <w:szCs w:val="24"/>
          <w:lang w:val="ro-RO"/>
        </w:rPr>
      </w:pP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sidR="0080619E">
        <w:rPr>
          <w:rFonts w:ascii="Times New Roman" w:hAnsi="Times New Roman" w:cs="Times New Roman"/>
          <w:b/>
          <w:sz w:val="24"/>
          <w:szCs w:val="24"/>
          <w:lang w:val="ro-RO"/>
        </w:rPr>
        <w:t xml:space="preserve">    Șerban  Gheorghiu </w:t>
      </w:r>
    </w:p>
    <w:p w:rsidR="00CA7ABD" w:rsidRPr="00CA7ABD" w:rsidRDefault="00CA7ABD" w:rsidP="00CA7ABD">
      <w:pPr>
        <w:pStyle w:val="ListParagraph"/>
        <w:rPr>
          <w:rFonts w:ascii="Times New Roman" w:hAnsi="Times New Roman" w:cs="Times New Roman"/>
          <w:sz w:val="24"/>
          <w:szCs w:val="24"/>
          <w:lang w:val="ro-RO"/>
        </w:rPr>
      </w:pPr>
    </w:p>
    <w:p w:rsidR="00CA7ABD" w:rsidRPr="00CA7ABD" w:rsidRDefault="00CA7ABD" w:rsidP="00CA7ABD">
      <w:pPr>
        <w:pStyle w:val="ListParagraph"/>
        <w:spacing w:line="240" w:lineRule="auto"/>
        <w:ind w:left="1080"/>
        <w:jc w:val="both"/>
        <w:rPr>
          <w:rFonts w:ascii="Times New Roman" w:hAnsi="Times New Roman" w:cs="Times New Roman"/>
          <w:sz w:val="24"/>
          <w:szCs w:val="24"/>
          <w:lang w:val="ro-RO"/>
        </w:rPr>
      </w:pPr>
    </w:p>
    <w:p w:rsidR="00CA7ABD" w:rsidRDefault="00CA7ABD" w:rsidP="006D5E62">
      <w:pPr>
        <w:spacing w:line="24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b/>
      </w:r>
    </w:p>
    <w:p w:rsidR="00CA7ABD" w:rsidRDefault="00CA7ABD" w:rsidP="006D5E62">
      <w:pPr>
        <w:spacing w:line="240" w:lineRule="auto"/>
        <w:contextualSpacing/>
        <w:jc w:val="both"/>
        <w:rPr>
          <w:rFonts w:ascii="Times New Roman" w:hAnsi="Times New Roman" w:cs="Times New Roman"/>
          <w:sz w:val="24"/>
          <w:szCs w:val="24"/>
          <w:lang w:val="ro-RO"/>
        </w:rPr>
      </w:pPr>
    </w:p>
    <w:p w:rsidR="00B97BC0" w:rsidRPr="005F3639" w:rsidRDefault="00B97BC0" w:rsidP="006D5E62">
      <w:pPr>
        <w:spacing w:line="240" w:lineRule="auto"/>
        <w:contextualSpacing/>
        <w:jc w:val="both"/>
        <w:rPr>
          <w:rFonts w:ascii="Times New Roman" w:hAnsi="Times New Roman" w:cs="Times New Roman"/>
          <w:sz w:val="24"/>
          <w:szCs w:val="24"/>
          <w:lang w:val="ro-RO"/>
        </w:rPr>
      </w:pPr>
    </w:p>
    <w:sectPr w:rsidR="00B97BC0" w:rsidRPr="005F3639" w:rsidSect="001E3670">
      <w:headerReference w:type="default" r:id="rId9"/>
      <w:footerReference w:type="default" r:id="rId10"/>
      <w:pgSz w:w="11907" w:h="16839" w:code="9"/>
      <w:pgMar w:top="2131" w:right="1440" w:bottom="1440" w:left="1440" w:header="41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BA" w:rsidRDefault="00D814BA" w:rsidP="006E4629">
      <w:pPr>
        <w:spacing w:after="0" w:line="240" w:lineRule="auto"/>
      </w:pPr>
      <w:r>
        <w:separator/>
      </w:r>
    </w:p>
  </w:endnote>
  <w:endnote w:type="continuationSeparator" w:id="0">
    <w:p w:rsidR="00D814BA" w:rsidRDefault="00D814BA" w:rsidP="006E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128941"/>
      <w:docPartObj>
        <w:docPartGallery w:val="Page Numbers (Bottom of Page)"/>
        <w:docPartUnique/>
      </w:docPartObj>
    </w:sdtPr>
    <w:sdtEndPr>
      <w:rPr>
        <w:noProof/>
      </w:rPr>
    </w:sdtEndPr>
    <w:sdtContent>
      <w:p w:rsidR="00BF20A4" w:rsidRDefault="00BF20A4">
        <w:pPr>
          <w:pStyle w:val="Footer"/>
          <w:jc w:val="center"/>
        </w:pPr>
        <w:r>
          <w:fldChar w:fldCharType="begin"/>
        </w:r>
        <w:r>
          <w:instrText xml:space="preserve"> PAGE   \* MERGEFORMAT </w:instrText>
        </w:r>
        <w:r>
          <w:fldChar w:fldCharType="separate"/>
        </w:r>
        <w:r w:rsidR="00756C20">
          <w:rPr>
            <w:noProof/>
          </w:rPr>
          <w:t>5</w:t>
        </w:r>
        <w:r>
          <w:rPr>
            <w:noProof/>
          </w:rPr>
          <w:fldChar w:fldCharType="end"/>
        </w:r>
      </w:p>
    </w:sdtContent>
  </w:sdt>
  <w:p w:rsidR="006E4629" w:rsidRDefault="006E4629" w:rsidP="006E46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BA" w:rsidRDefault="00D814BA" w:rsidP="006E4629">
      <w:pPr>
        <w:spacing w:after="0" w:line="240" w:lineRule="auto"/>
      </w:pPr>
      <w:r>
        <w:separator/>
      </w:r>
    </w:p>
  </w:footnote>
  <w:footnote w:type="continuationSeparator" w:id="0">
    <w:p w:rsidR="00D814BA" w:rsidRDefault="00D814BA" w:rsidP="006E4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0EB" w:rsidRPr="004A40EB" w:rsidRDefault="00150AD9" w:rsidP="005F3639">
    <w:pPr>
      <w:pStyle w:val="Header"/>
      <w:tabs>
        <w:tab w:val="clear" w:pos="4680"/>
      </w:tabs>
      <w:ind w:left="5103" w:right="-896" w:firstLine="1377"/>
      <w:jc w:val="center"/>
      <w:rPr>
        <w:b/>
        <w:sz w:val="18"/>
      </w:rPr>
    </w:pPr>
    <w:r>
      <w:rPr>
        <w:b/>
        <w:noProof/>
      </w:rPr>
      <w:drawing>
        <wp:anchor distT="0" distB="0" distL="114300" distR="114300" simplePos="0" relativeHeight="251660288" behindDoc="1" locked="0" layoutInCell="1" allowOverlap="1">
          <wp:simplePos x="0" y="0"/>
          <wp:positionH relativeFrom="column">
            <wp:posOffset>-914400</wp:posOffset>
          </wp:positionH>
          <wp:positionV relativeFrom="paragraph">
            <wp:posOffset>-213360</wp:posOffset>
          </wp:positionV>
          <wp:extent cx="7578090" cy="1295400"/>
          <wp:effectExtent l="0" t="0" r="3810" b="0"/>
          <wp:wrapNone/>
          <wp:docPr id="34" name="Picture 34" descr="D:\Projects\Personal\TeodorBurada\header_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s\Personal\TeodorBurada\header_pagi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8090" cy="1295400"/>
                  </a:xfrm>
                  <a:prstGeom prst="rect">
                    <a:avLst/>
                  </a:prstGeom>
                  <a:noFill/>
                  <a:ln>
                    <a:noFill/>
                  </a:ln>
                </pic:spPr>
              </pic:pic>
            </a:graphicData>
          </a:graphic>
        </wp:anchor>
      </w:drawing>
    </w:r>
    <w:r w:rsidR="004A40EB" w:rsidRPr="004A40EB">
      <w:rPr>
        <w:b/>
        <w:sz w:val="18"/>
      </w:rPr>
      <w:t>CONSILIUL JUDEȚEAN CONSTANȚA</w:t>
    </w:r>
  </w:p>
  <w:p w:rsidR="004A40EB" w:rsidRDefault="006E4629" w:rsidP="00150AD9">
    <w:pPr>
      <w:pStyle w:val="Header"/>
      <w:ind w:left="5103" w:right="-896"/>
      <w:jc w:val="center"/>
      <w:rPr>
        <w:b/>
        <w:sz w:val="18"/>
      </w:rPr>
    </w:pPr>
    <w:r w:rsidRPr="004A40EB">
      <w:rPr>
        <w:b/>
        <w:sz w:val="18"/>
      </w:rPr>
      <w:t>CENTRUL CULTURAL JUDEŢEANCONSTANŢA</w:t>
    </w:r>
  </w:p>
  <w:p w:rsidR="006E4629" w:rsidRPr="004A40EB" w:rsidRDefault="006E4629" w:rsidP="00150AD9">
    <w:pPr>
      <w:pStyle w:val="Header"/>
      <w:ind w:left="5103" w:right="-896"/>
      <w:jc w:val="center"/>
      <w:rPr>
        <w:b/>
        <w:sz w:val="18"/>
      </w:rPr>
    </w:pPr>
    <w:r w:rsidRPr="004A40EB">
      <w:rPr>
        <w:b/>
        <w:sz w:val="18"/>
      </w:rPr>
      <w:t>“TEODOR T. BURADA”</w:t>
    </w:r>
  </w:p>
  <w:p w:rsidR="006E4629" w:rsidRDefault="006E4629" w:rsidP="00150AD9">
    <w:pPr>
      <w:pStyle w:val="Header"/>
      <w:ind w:left="5103" w:right="-896"/>
      <w:jc w:val="center"/>
      <w:rPr>
        <w:sz w:val="18"/>
      </w:rPr>
    </w:pPr>
    <w:r w:rsidRPr="006E4629">
      <w:rPr>
        <w:sz w:val="18"/>
      </w:rPr>
      <w:t>Bd. Tomis nr. 110</w:t>
    </w:r>
    <w:r>
      <w:rPr>
        <w:sz w:val="18"/>
      </w:rPr>
      <w:t xml:space="preserve"> | Tel</w:t>
    </w:r>
    <w:proofErr w:type="gramStart"/>
    <w:r>
      <w:rPr>
        <w:sz w:val="18"/>
      </w:rPr>
      <w:t>./</w:t>
    </w:r>
    <w:proofErr w:type="gramEnd"/>
    <w:r>
      <w:rPr>
        <w:sz w:val="18"/>
      </w:rPr>
      <w:t>Fax: 0241 61 92 93</w:t>
    </w:r>
  </w:p>
  <w:p w:rsidR="004A40EB" w:rsidRPr="004A40EB" w:rsidRDefault="00E27640" w:rsidP="00150AD9">
    <w:pPr>
      <w:pStyle w:val="Header"/>
      <w:ind w:left="5103" w:right="-896"/>
      <w:jc w:val="center"/>
      <w:rPr>
        <w:b/>
        <w:sz w:val="18"/>
      </w:rPr>
    </w:pPr>
    <w:proofErr w:type="gramStart"/>
    <w:r w:rsidRPr="00E27640">
      <w:rPr>
        <w:sz w:val="18"/>
      </w:rPr>
      <w:t>CIF :</w:t>
    </w:r>
    <w:proofErr w:type="gramEnd"/>
    <w:r w:rsidRPr="00E27640">
      <w:rPr>
        <w:sz w:val="18"/>
      </w:rPr>
      <w:t xml:space="preserve"> 4859860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C05"/>
    <w:multiLevelType w:val="multilevel"/>
    <w:tmpl w:val="3866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6069E"/>
    <w:multiLevelType w:val="hybridMultilevel"/>
    <w:tmpl w:val="62CEF804"/>
    <w:lvl w:ilvl="0" w:tplc="E8047C2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B0B53"/>
    <w:multiLevelType w:val="hybridMultilevel"/>
    <w:tmpl w:val="49EA2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B559A4"/>
    <w:multiLevelType w:val="hybridMultilevel"/>
    <w:tmpl w:val="DA768036"/>
    <w:lvl w:ilvl="0" w:tplc="8E0E2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9F7635"/>
    <w:multiLevelType w:val="hybridMultilevel"/>
    <w:tmpl w:val="D1F2AC78"/>
    <w:lvl w:ilvl="0" w:tplc="EBFE178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373E1D"/>
    <w:multiLevelType w:val="hybridMultilevel"/>
    <w:tmpl w:val="8836EF7C"/>
    <w:lvl w:ilvl="0" w:tplc="1F904940">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2C"/>
    <w:rsid w:val="00023682"/>
    <w:rsid w:val="000333BA"/>
    <w:rsid w:val="000336C5"/>
    <w:rsid w:val="00037297"/>
    <w:rsid w:val="00037F5C"/>
    <w:rsid w:val="000431F6"/>
    <w:rsid w:val="00065EAD"/>
    <w:rsid w:val="000923FF"/>
    <w:rsid w:val="000C353D"/>
    <w:rsid w:val="000D3150"/>
    <w:rsid w:val="000E1AE4"/>
    <w:rsid w:val="00112D90"/>
    <w:rsid w:val="0011793A"/>
    <w:rsid w:val="001428C7"/>
    <w:rsid w:val="00145822"/>
    <w:rsid w:val="00150AD9"/>
    <w:rsid w:val="001914B8"/>
    <w:rsid w:val="001B7E99"/>
    <w:rsid w:val="001C2D04"/>
    <w:rsid w:val="001C30B9"/>
    <w:rsid w:val="001C4FD9"/>
    <w:rsid w:val="001D1767"/>
    <w:rsid w:val="001D1B46"/>
    <w:rsid w:val="001D1E4E"/>
    <w:rsid w:val="001E3670"/>
    <w:rsid w:val="00200E67"/>
    <w:rsid w:val="002116C3"/>
    <w:rsid w:val="00211CE0"/>
    <w:rsid w:val="002240F3"/>
    <w:rsid w:val="00233E45"/>
    <w:rsid w:val="00237C33"/>
    <w:rsid w:val="0025467F"/>
    <w:rsid w:val="00262166"/>
    <w:rsid w:val="00262842"/>
    <w:rsid w:val="00265AC9"/>
    <w:rsid w:val="00274210"/>
    <w:rsid w:val="00292AAA"/>
    <w:rsid w:val="00296DA6"/>
    <w:rsid w:val="002C04C7"/>
    <w:rsid w:val="002C2BA3"/>
    <w:rsid w:val="002C46FB"/>
    <w:rsid w:val="002C609A"/>
    <w:rsid w:val="002D2F76"/>
    <w:rsid w:val="002E2168"/>
    <w:rsid w:val="002E4F88"/>
    <w:rsid w:val="00322014"/>
    <w:rsid w:val="00331219"/>
    <w:rsid w:val="00354A71"/>
    <w:rsid w:val="003755B5"/>
    <w:rsid w:val="0039090A"/>
    <w:rsid w:val="003A4C4B"/>
    <w:rsid w:val="003C14CD"/>
    <w:rsid w:val="003C4DE8"/>
    <w:rsid w:val="003D3088"/>
    <w:rsid w:val="003E238D"/>
    <w:rsid w:val="003E2AB1"/>
    <w:rsid w:val="00404E67"/>
    <w:rsid w:val="00406EB2"/>
    <w:rsid w:val="0041141B"/>
    <w:rsid w:val="004258D2"/>
    <w:rsid w:val="0042798E"/>
    <w:rsid w:val="0043258F"/>
    <w:rsid w:val="00435F5E"/>
    <w:rsid w:val="00453C8D"/>
    <w:rsid w:val="0046041D"/>
    <w:rsid w:val="00464ECF"/>
    <w:rsid w:val="00470C00"/>
    <w:rsid w:val="00482609"/>
    <w:rsid w:val="0048584B"/>
    <w:rsid w:val="0049094D"/>
    <w:rsid w:val="004A40EB"/>
    <w:rsid w:val="004B6578"/>
    <w:rsid w:val="004C0142"/>
    <w:rsid w:val="004D431F"/>
    <w:rsid w:val="004D7A05"/>
    <w:rsid w:val="004E4DB6"/>
    <w:rsid w:val="004E544E"/>
    <w:rsid w:val="004F52E1"/>
    <w:rsid w:val="005036C5"/>
    <w:rsid w:val="00522802"/>
    <w:rsid w:val="005279EA"/>
    <w:rsid w:val="0053023D"/>
    <w:rsid w:val="00542056"/>
    <w:rsid w:val="00561433"/>
    <w:rsid w:val="00585784"/>
    <w:rsid w:val="00585DF3"/>
    <w:rsid w:val="005930D4"/>
    <w:rsid w:val="005932DF"/>
    <w:rsid w:val="005A43B7"/>
    <w:rsid w:val="005F3639"/>
    <w:rsid w:val="005F7A25"/>
    <w:rsid w:val="0062754D"/>
    <w:rsid w:val="00642551"/>
    <w:rsid w:val="00662A4E"/>
    <w:rsid w:val="006B75A2"/>
    <w:rsid w:val="006C4E37"/>
    <w:rsid w:val="006C73B9"/>
    <w:rsid w:val="006D45B2"/>
    <w:rsid w:val="006D5E62"/>
    <w:rsid w:val="006E4629"/>
    <w:rsid w:val="006F2234"/>
    <w:rsid w:val="006F7974"/>
    <w:rsid w:val="00706AAA"/>
    <w:rsid w:val="00713AA7"/>
    <w:rsid w:val="00727433"/>
    <w:rsid w:val="00742383"/>
    <w:rsid w:val="007427FC"/>
    <w:rsid w:val="0074719A"/>
    <w:rsid w:val="00756C20"/>
    <w:rsid w:val="00757627"/>
    <w:rsid w:val="007617F0"/>
    <w:rsid w:val="00770704"/>
    <w:rsid w:val="007846C8"/>
    <w:rsid w:val="007936D3"/>
    <w:rsid w:val="007A1A72"/>
    <w:rsid w:val="007B16D3"/>
    <w:rsid w:val="007B385E"/>
    <w:rsid w:val="007D1D3C"/>
    <w:rsid w:val="007E33BA"/>
    <w:rsid w:val="007F0EAA"/>
    <w:rsid w:val="0080619E"/>
    <w:rsid w:val="008316F6"/>
    <w:rsid w:val="00847358"/>
    <w:rsid w:val="00851496"/>
    <w:rsid w:val="00877B7E"/>
    <w:rsid w:val="008D4F86"/>
    <w:rsid w:val="008D4F87"/>
    <w:rsid w:val="008E26C1"/>
    <w:rsid w:val="008E4FEA"/>
    <w:rsid w:val="0093055E"/>
    <w:rsid w:val="00932200"/>
    <w:rsid w:val="00937FE4"/>
    <w:rsid w:val="009501B1"/>
    <w:rsid w:val="009510EA"/>
    <w:rsid w:val="00957472"/>
    <w:rsid w:val="00980392"/>
    <w:rsid w:val="009B21EE"/>
    <w:rsid w:val="009C40A5"/>
    <w:rsid w:val="009E0704"/>
    <w:rsid w:val="009E3E1A"/>
    <w:rsid w:val="00A22CA2"/>
    <w:rsid w:val="00A22F21"/>
    <w:rsid w:val="00A256FD"/>
    <w:rsid w:val="00A30ABF"/>
    <w:rsid w:val="00A336B6"/>
    <w:rsid w:val="00A35F6B"/>
    <w:rsid w:val="00A42651"/>
    <w:rsid w:val="00A45448"/>
    <w:rsid w:val="00A46B09"/>
    <w:rsid w:val="00A528EF"/>
    <w:rsid w:val="00A55905"/>
    <w:rsid w:val="00A60E1E"/>
    <w:rsid w:val="00A92653"/>
    <w:rsid w:val="00A94F0C"/>
    <w:rsid w:val="00A96695"/>
    <w:rsid w:val="00AA2AA8"/>
    <w:rsid w:val="00AB3D2D"/>
    <w:rsid w:val="00AB6098"/>
    <w:rsid w:val="00AC173D"/>
    <w:rsid w:val="00AC55C6"/>
    <w:rsid w:val="00AD789E"/>
    <w:rsid w:val="00AE39F5"/>
    <w:rsid w:val="00AF6A98"/>
    <w:rsid w:val="00B10A9B"/>
    <w:rsid w:val="00B14384"/>
    <w:rsid w:val="00B47A67"/>
    <w:rsid w:val="00B51A0E"/>
    <w:rsid w:val="00B67605"/>
    <w:rsid w:val="00B73ADA"/>
    <w:rsid w:val="00B91911"/>
    <w:rsid w:val="00B97BC0"/>
    <w:rsid w:val="00BA7BB5"/>
    <w:rsid w:val="00BB3E8C"/>
    <w:rsid w:val="00BB68F6"/>
    <w:rsid w:val="00BB781B"/>
    <w:rsid w:val="00BC140A"/>
    <w:rsid w:val="00BC664E"/>
    <w:rsid w:val="00BC7B53"/>
    <w:rsid w:val="00BD0FB9"/>
    <w:rsid w:val="00BE4D6A"/>
    <w:rsid w:val="00BE680E"/>
    <w:rsid w:val="00BF20A4"/>
    <w:rsid w:val="00C02B5D"/>
    <w:rsid w:val="00C10C50"/>
    <w:rsid w:val="00C11387"/>
    <w:rsid w:val="00C209EA"/>
    <w:rsid w:val="00C237A8"/>
    <w:rsid w:val="00C57F8C"/>
    <w:rsid w:val="00C61F2C"/>
    <w:rsid w:val="00C6691E"/>
    <w:rsid w:val="00C75368"/>
    <w:rsid w:val="00C75C1D"/>
    <w:rsid w:val="00C81C6C"/>
    <w:rsid w:val="00C83F56"/>
    <w:rsid w:val="00C85DA1"/>
    <w:rsid w:val="00CA7ABD"/>
    <w:rsid w:val="00CB1D5D"/>
    <w:rsid w:val="00CB4C26"/>
    <w:rsid w:val="00CB79E6"/>
    <w:rsid w:val="00CD3189"/>
    <w:rsid w:val="00CD3318"/>
    <w:rsid w:val="00CD343A"/>
    <w:rsid w:val="00CE4288"/>
    <w:rsid w:val="00CE7438"/>
    <w:rsid w:val="00CF0D00"/>
    <w:rsid w:val="00D06F44"/>
    <w:rsid w:val="00D47087"/>
    <w:rsid w:val="00D51A74"/>
    <w:rsid w:val="00D540B4"/>
    <w:rsid w:val="00D814BA"/>
    <w:rsid w:val="00D85169"/>
    <w:rsid w:val="00D97A28"/>
    <w:rsid w:val="00DB2CE1"/>
    <w:rsid w:val="00DB45E6"/>
    <w:rsid w:val="00DB4A4C"/>
    <w:rsid w:val="00DD3308"/>
    <w:rsid w:val="00DD6345"/>
    <w:rsid w:val="00DF02DB"/>
    <w:rsid w:val="00E10025"/>
    <w:rsid w:val="00E11503"/>
    <w:rsid w:val="00E15071"/>
    <w:rsid w:val="00E27640"/>
    <w:rsid w:val="00E44B45"/>
    <w:rsid w:val="00E563A4"/>
    <w:rsid w:val="00E56911"/>
    <w:rsid w:val="00E656C5"/>
    <w:rsid w:val="00E81815"/>
    <w:rsid w:val="00E85B4C"/>
    <w:rsid w:val="00EB7D55"/>
    <w:rsid w:val="00EC3F2D"/>
    <w:rsid w:val="00EF2120"/>
    <w:rsid w:val="00EF532C"/>
    <w:rsid w:val="00EF6754"/>
    <w:rsid w:val="00EF7507"/>
    <w:rsid w:val="00F07003"/>
    <w:rsid w:val="00F10235"/>
    <w:rsid w:val="00F3475C"/>
    <w:rsid w:val="00F41A14"/>
    <w:rsid w:val="00F42FDF"/>
    <w:rsid w:val="00F46630"/>
    <w:rsid w:val="00F47FFA"/>
    <w:rsid w:val="00F6335E"/>
    <w:rsid w:val="00F73469"/>
    <w:rsid w:val="00F763FD"/>
    <w:rsid w:val="00F8133D"/>
    <w:rsid w:val="00F953B3"/>
    <w:rsid w:val="00FA4AF3"/>
    <w:rsid w:val="00FB1793"/>
    <w:rsid w:val="00FC29D9"/>
    <w:rsid w:val="00FF0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629"/>
  </w:style>
  <w:style w:type="paragraph" w:styleId="Footer">
    <w:name w:val="footer"/>
    <w:basedOn w:val="Normal"/>
    <w:link w:val="FooterChar"/>
    <w:uiPriority w:val="99"/>
    <w:unhideWhenUsed/>
    <w:rsid w:val="006E4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629"/>
  </w:style>
  <w:style w:type="character" w:styleId="Hyperlink">
    <w:name w:val="Hyperlink"/>
    <w:basedOn w:val="DefaultParagraphFont"/>
    <w:uiPriority w:val="99"/>
    <w:unhideWhenUsed/>
    <w:rsid w:val="006E4629"/>
    <w:rPr>
      <w:color w:val="0563C1" w:themeColor="hyperlink"/>
      <w:u w:val="single"/>
    </w:rPr>
  </w:style>
  <w:style w:type="paragraph" w:styleId="BalloonText">
    <w:name w:val="Balloon Text"/>
    <w:basedOn w:val="Normal"/>
    <w:link w:val="BalloonTextChar"/>
    <w:uiPriority w:val="99"/>
    <w:semiHidden/>
    <w:unhideWhenUsed/>
    <w:rsid w:val="004A4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0EB"/>
    <w:rPr>
      <w:rFonts w:ascii="Segoe UI" w:hAnsi="Segoe UI" w:cs="Segoe UI"/>
      <w:sz w:val="18"/>
      <w:szCs w:val="18"/>
    </w:rPr>
  </w:style>
  <w:style w:type="paragraph" w:styleId="ListParagraph">
    <w:name w:val="List Paragraph"/>
    <w:basedOn w:val="Normal"/>
    <w:uiPriority w:val="34"/>
    <w:qFormat/>
    <w:rsid w:val="00AD789E"/>
    <w:pPr>
      <w:spacing w:after="200" w:line="276" w:lineRule="auto"/>
      <w:ind w:left="720"/>
      <w:contextualSpacing/>
    </w:pPr>
    <w:rPr>
      <w:rFonts w:eastAsiaTheme="minorEastAsia"/>
    </w:rPr>
  </w:style>
  <w:style w:type="character" w:customStyle="1" w:styleId="apple-converted-space">
    <w:name w:val="apple-converted-space"/>
    <w:basedOn w:val="DefaultParagraphFont"/>
    <w:rsid w:val="00B73ADA"/>
  </w:style>
  <w:style w:type="character" w:customStyle="1" w:styleId="a">
    <w:name w:val="_"/>
    <w:basedOn w:val="DefaultParagraphFont"/>
    <w:rsid w:val="002C2BA3"/>
  </w:style>
  <w:style w:type="table" w:styleId="TableGrid">
    <w:name w:val="Table Grid"/>
    <w:basedOn w:val="TableNormal"/>
    <w:uiPriority w:val="39"/>
    <w:rsid w:val="00530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629"/>
  </w:style>
  <w:style w:type="paragraph" w:styleId="Footer">
    <w:name w:val="footer"/>
    <w:basedOn w:val="Normal"/>
    <w:link w:val="FooterChar"/>
    <w:uiPriority w:val="99"/>
    <w:unhideWhenUsed/>
    <w:rsid w:val="006E4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629"/>
  </w:style>
  <w:style w:type="character" w:styleId="Hyperlink">
    <w:name w:val="Hyperlink"/>
    <w:basedOn w:val="DefaultParagraphFont"/>
    <w:uiPriority w:val="99"/>
    <w:unhideWhenUsed/>
    <w:rsid w:val="006E4629"/>
    <w:rPr>
      <w:color w:val="0563C1" w:themeColor="hyperlink"/>
      <w:u w:val="single"/>
    </w:rPr>
  </w:style>
  <w:style w:type="paragraph" w:styleId="BalloonText">
    <w:name w:val="Balloon Text"/>
    <w:basedOn w:val="Normal"/>
    <w:link w:val="BalloonTextChar"/>
    <w:uiPriority w:val="99"/>
    <w:semiHidden/>
    <w:unhideWhenUsed/>
    <w:rsid w:val="004A4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0EB"/>
    <w:rPr>
      <w:rFonts w:ascii="Segoe UI" w:hAnsi="Segoe UI" w:cs="Segoe UI"/>
      <w:sz w:val="18"/>
      <w:szCs w:val="18"/>
    </w:rPr>
  </w:style>
  <w:style w:type="paragraph" w:styleId="ListParagraph">
    <w:name w:val="List Paragraph"/>
    <w:basedOn w:val="Normal"/>
    <w:uiPriority w:val="34"/>
    <w:qFormat/>
    <w:rsid w:val="00AD789E"/>
    <w:pPr>
      <w:spacing w:after="200" w:line="276" w:lineRule="auto"/>
      <w:ind w:left="720"/>
      <w:contextualSpacing/>
    </w:pPr>
    <w:rPr>
      <w:rFonts w:eastAsiaTheme="minorEastAsia"/>
    </w:rPr>
  </w:style>
  <w:style w:type="character" w:customStyle="1" w:styleId="apple-converted-space">
    <w:name w:val="apple-converted-space"/>
    <w:basedOn w:val="DefaultParagraphFont"/>
    <w:rsid w:val="00B73ADA"/>
  </w:style>
  <w:style w:type="character" w:customStyle="1" w:styleId="a">
    <w:name w:val="_"/>
    <w:basedOn w:val="DefaultParagraphFont"/>
    <w:rsid w:val="002C2BA3"/>
  </w:style>
  <w:style w:type="table" w:styleId="TableGrid">
    <w:name w:val="Table Grid"/>
    <w:basedOn w:val="TableNormal"/>
    <w:uiPriority w:val="39"/>
    <w:rsid w:val="00530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16448">
      <w:bodyDiv w:val="1"/>
      <w:marLeft w:val="0"/>
      <w:marRight w:val="0"/>
      <w:marTop w:val="0"/>
      <w:marBottom w:val="0"/>
      <w:divBdr>
        <w:top w:val="none" w:sz="0" w:space="0" w:color="auto"/>
        <w:left w:val="none" w:sz="0" w:space="0" w:color="auto"/>
        <w:bottom w:val="none" w:sz="0" w:space="0" w:color="auto"/>
        <w:right w:val="none" w:sz="0" w:space="0" w:color="auto"/>
      </w:divBdr>
    </w:div>
    <w:div w:id="551382255">
      <w:bodyDiv w:val="1"/>
      <w:marLeft w:val="0"/>
      <w:marRight w:val="0"/>
      <w:marTop w:val="0"/>
      <w:marBottom w:val="0"/>
      <w:divBdr>
        <w:top w:val="none" w:sz="0" w:space="0" w:color="auto"/>
        <w:left w:val="none" w:sz="0" w:space="0" w:color="auto"/>
        <w:bottom w:val="none" w:sz="0" w:space="0" w:color="auto"/>
        <w:right w:val="none" w:sz="0" w:space="0" w:color="auto"/>
      </w:divBdr>
    </w:div>
    <w:div w:id="897473410">
      <w:bodyDiv w:val="1"/>
      <w:marLeft w:val="0"/>
      <w:marRight w:val="0"/>
      <w:marTop w:val="0"/>
      <w:marBottom w:val="0"/>
      <w:divBdr>
        <w:top w:val="none" w:sz="0" w:space="0" w:color="auto"/>
        <w:left w:val="none" w:sz="0" w:space="0" w:color="auto"/>
        <w:bottom w:val="none" w:sz="0" w:space="0" w:color="auto"/>
        <w:right w:val="none" w:sz="0" w:space="0" w:color="auto"/>
      </w:divBdr>
    </w:div>
    <w:div w:id="1096636734">
      <w:bodyDiv w:val="1"/>
      <w:marLeft w:val="0"/>
      <w:marRight w:val="0"/>
      <w:marTop w:val="0"/>
      <w:marBottom w:val="0"/>
      <w:divBdr>
        <w:top w:val="none" w:sz="0" w:space="0" w:color="auto"/>
        <w:left w:val="none" w:sz="0" w:space="0" w:color="auto"/>
        <w:bottom w:val="none" w:sz="0" w:space="0" w:color="auto"/>
        <w:right w:val="none" w:sz="0" w:space="0" w:color="auto"/>
      </w:divBdr>
    </w:div>
    <w:div w:id="1494832114">
      <w:bodyDiv w:val="1"/>
      <w:marLeft w:val="0"/>
      <w:marRight w:val="0"/>
      <w:marTop w:val="0"/>
      <w:marBottom w:val="0"/>
      <w:divBdr>
        <w:top w:val="none" w:sz="0" w:space="0" w:color="auto"/>
        <w:left w:val="none" w:sz="0" w:space="0" w:color="auto"/>
        <w:bottom w:val="none" w:sz="0" w:space="0" w:color="auto"/>
        <w:right w:val="none" w:sz="0" w:space="0" w:color="auto"/>
      </w:divBdr>
    </w:div>
    <w:div w:id="1967659118">
      <w:bodyDiv w:val="1"/>
      <w:marLeft w:val="0"/>
      <w:marRight w:val="0"/>
      <w:marTop w:val="0"/>
      <w:marBottom w:val="0"/>
      <w:divBdr>
        <w:top w:val="none" w:sz="0" w:space="0" w:color="auto"/>
        <w:left w:val="none" w:sz="0" w:space="0" w:color="auto"/>
        <w:bottom w:val="none" w:sz="0" w:space="0" w:color="auto"/>
        <w:right w:val="none" w:sz="0" w:space="0" w:color="auto"/>
      </w:divBdr>
      <w:divsChild>
        <w:div w:id="41635123">
          <w:marLeft w:val="0"/>
          <w:marRight w:val="0"/>
          <w:marTop w:val="0"/>
          <w:marBottom w:val="0"/>
          <w:divBdr>
            <w:top w:val="none" w:sz="0" w:space="0" w:color="auto"/>
            <w:left w:val="none" w:sz="0" w:space="0" w:color="auto"/>
            <w:bottom w:val="none" w:sz="0" w:space="0" w:color="auto"/>
            <w:right w:val="none" w:sz="0" w:space="0" w:color="auto"/>
          </w:divBdr>
        </w:div>
        <w:div w:id="1259027529">
          <w:marLeft w:val="0"/>
          <w:marRight w:val="0"/>
          <w:marTop w:val="0"/>
          <w:marBottom w:val="0"/>
          <w:divBdr>
            <w:top w:val="none" w:sz="0" w:space="0" w:color="auto"/>
            <w:left w:val="none" w:sz="0" w:space="0" w:color="auto"/>
            <w:bottom w:val="none" w:sz="0" w:space="0" w:color="auto"/>
            <w:right w:val="none" w:sz="0" w:space="0" w:color="auto"/>
          </w:divBdr>
        </w:div>
        <w:div w:id="1606033662">
          <w:marLeft w:val="0"/>
          <w:marRight w:val="0"/>
          <w:marTop w:val="0"/>
          <w:marBottom w:val="0"/>
          <w:divBdr>
            <w:top w:val="none" w:sz="0" w:space="0" w:color="auto"/>
            <w:left w:val="none" w:sz="0" w:space="0" w:color="auto"/>
            <w:bottom w:val="none" w:sz="0" w:space="0" w:color="auto"/>
            <w:right w:val="none" w:sz="0" w:space="0" w:color="auto"/>
          </w:divBdr>
        </w:div>
        <w:div w:id="1275475928">
          <w:marLeft w:val="0"/>
          <w:marRight w:val="0"/>
          <w:marTop w:val="0"/>
          <w:marBottom w:val="0"/>
          <w:divBdr>
            <w:top w:val="none" w:sz="0" w:space="0" w:color="auto"/>
            <w:left w:val="none" w:sz="0" w:space="0" w:color="auto"/>
            <w:bottom w:val="none" w:sz="0" w:space="0" w:color="auto"/>
            <w:right w:val="none" w:sz="0" w:space="0" w:color="auto"/>
          </w:divBdr>
        </w:div>
        <w:div w:id="2011054411">
          <w:marLeft w:val="0"/>
          <w:marRight w:val="0"/>
          <w:marTop w:val="0"/>
          <w:marBottom w:val="0"/>
          <w:divBdr>
            <w:top w:val="none" w:sz="0" w:space="0" w:color="auto"/>
            <w:left w:val="none" w:sz="0" w:space="0" w:color="auto"/>
            <w:bottom w:val="none" w:sz="0" w:space="0" w:color="auto"/>
            <w:right w:val="none" w:sz="0" w:space="0" w:color="auto"/>
          </w:divBdr>
        </w:div>
        <w:div w:id="2015180749">
          <w:marLeft w:val="0"/>
          <w:marRight w:val="0"/>
          <w:marTop w:val="0"/>
          <w:marBottom w:val="0"/>
          <w:divBdr>
            <w:top w:val="none" w:sz="0" w:space="0" w:color="auto"/>
            <w:left w:val="none" w:sz="0" w:space="0" w:color="auto"/>
            <w:bottom w:val="none" w:sz="0" w:space="0" w:color="auto"/>
            <w:right w:val="none" w:sz="0" w:space="0" w:color="auto"/>
          </w:divBdr>
        </w:div>
        <w:div w:id="1433821198">
          <w:marLeft w:val="0"/>
          <w:marRight w:val="0"/>
          <w:marTop w:val="0"/>
          <w:marBottom w:val="0"/>
          <w:divBdr>
            <w:top w:val="none" w:sz="0" w:space="0" w:color="auto"/>
            <w:left w:val="none" w:sz="0" w:space="0" w:color="auto"/>
            <w:bottom w:val="none" w:sz="0" w:space="0" w:color="auto"/>
            <w:right w:val="none" w:sz="0" w:space="0" w:color="auto"/>
          </w:divBdr>
        </w:div>
        <w:div w:id="565990437">
          <w:marLeft w:val="0"/>
          <w:marRight w:val="0"/>
          <w:marTop w:val="0"/>
          <w:marBottom w:val="0"/>
          <w:divBdr>
            <w:top w:val="none" w:sz="0" w:space="0" w:color="auto"/>
            <w:left w:val="none" w:sz="0" w:space="0" w:color="auto"/>
            <w:bottom w:val="none" w:sz="0" w:space="0" w:color="auto"/>
            <w:right w:val="none" w:sz="0" w:space="0" w:color="auto"/>
          </w:divBdr>
        </w:div>
        <w:div w:id="688720602">
          <w:marLeft w:val="0"/>
          <w:marRight w:val="0"/>
          <w:marTop w:val="0"/>
          <w:marBottom w:val="0"/>
          <w:divBdr>
            <w:top w:val="none" w:sz="0" w:space="0" w:color="auto"/>
            <w:left w:val="none" w:sz="0" w:space="0" w:color="auto"/>
            <w:bottom w:val="none" w:sz="0" w:space="0" w:color="auto"/>
            <w:right w:val="none" w:sz="0" w:space="0" w:color="auto"/>
          </w:divBdr>
        </w:div>
        <w:div w:id="1376853832">
          <w:marLeft w:val="0"/>
          <w:marRight w:val="0"/>
          <w:marTop w:val="0"/>
          <w:marBottom w:val="0"/>
          <w:divBdr>
            <w:top w:val="none" w:sz="0" w:space="0" w:color="auto"/>
            <w:left w:val="none" w:sz="0" w:space="0" w:color="auto"/>
            <w:bottom w:val="none" w:sz="0" w:space="0" w:color="auto"/>
            <w:right w:val="none" w:sz="0" w:space="0" w:color="auto"/>
          </w:divBdr>
        </w:div>
        <w:div w:id="347829129">
          <w:marLeft w:val="0"/>
          <w:marRight w:val="0"/>
          <w:marTop w:val="0"/>
          <w:marBottom w:val="0"/>
          <w:divBdr>
            <w:top w:val="none" w:sz="0" w:space="0" w:color="auto"/>
            <w:left w:val="none" w:sz="0" w:space="0" w:color="auto"/>
            <w:bottom w:val="none" w:sz="0" w:space="0" w:color="auto"/>
            <w:right w:val="none" w:sz="0" w:space="0" w:color="auto"/>
          </w:divBdr>
        </w:div>
        <w:div w:id="1949652041">
          <w:marLeft w:val="0"/>
          <w:marRight w:val="0"/>
          <w:marTop w:val="0"/>
          <w:marBottom w:val="0"/>
          <w:divBdr>
            <w:top w:val="none" w:sz="0" w:space="0" w:color="auto"/>
            <w:left w:val="none" w:sz="0" w:space="0" w:color="auto"/>
            <w:bottom w:val="none" w:sz="0" w:space="0" w:color="auto"/>
            <w:right w:val="none" w:sz="0" w:space="0" w:color="auto"/>
          </w:divBdr>
        </w:div>
        <w:div w:id="147211049">
          <w:marLeft w:val="0"/>
          <w:marRight w:val="0"/>
          <w:marTop w:val="0"/>
          <w:marBottom w:val="0"/>
          <w:divBdr>
            <w:top w:val="none" w:sz="0" w:space="0" w:color="auto"/>
            <w:left w:val="none" w:sz="0" w:space="0" w:color="auto"/>
            <w:bottom w:val="none" w:sz="0" w:space="0" w:color="auto"/>
            <w:right w:val="none" w:sz="0" w:space="0" w:color="auto"/>
          </w:divBdr>
        </w:div>
        <w:div w:id="505171217">
          <w:marLeft w:val="0"/>
          <w:marRight w:val="0"/>
          <w:marTop w:val="0"/>
          <w:marBottom w:val="0"/>
          <w:divBdr>
            <w:top w:val="none" w:sz="0" w:space="0" w:color="auto"/>
            <w:left w:val="none" w:sz="0" w:space="0" w:color="auto"/>
            <w:bottom w:val="none" w:sz="0" w:space="0" w:color="auto"/>
            <w:right w:val="none" w:sz="0" w:space="0" w:color="auto"/>
          </w:divBdr>
        </w:div>
        <w:div w:id="524371386">
          <w:marLeft w:val="0"/>
          <w:marRight w:val="0"/>
          <w:marTop w:val="0"/>
          <w:marBottom w:val="0"/>
          <w:divBdr>
            <w:top w:val="none" w:sz="0" w:space="0" w:color="auto"/>
            <w:left w:val="none" w:sz="0" w:space="0" w:color="auto"/>
            <w:bottom w:val="none" w:sz="0" w:space="0" w:color="auto"/>
            <w:right w:val="none" w:sz="0" w:space="0" w:color="auto"/>
          </w:divBdr>
        </w:div>
        <w:div w:id="351498656">
          <w:marLeft w:val="0"/>
          <w:marRight w:val="0"/>
          <w:marTop w:val="0"/>
          <w:marBottom w:val="0"/>
          <w:divBdr>
            <w:top w:val="none" w:sz="0" w:space="0" w:color="auto"/>
            <w:left w:val="none" w:sz="0" w:space="0" w:color="auto"/>
            <w:bottom w:val="none" w:sz="0" w:space="0" w:color="auto"/>
            <w:right w:val="none" w:sz="0" w:space="0" w:color="auto"/>
          </w:divBdr>
        </w:div>
        <w:div w:id="974262597">
          <w:marLeft w:val="0"/>
          <w:marRight w:val="0"/>
          <w:marTop w:val="0"/>
          <w:marBottom w:val="0"/>
          <w:divBdr>
            <w:top w:val="none" w:sz="0" w:space="0" w:color="auto"/>
            <w:left w:val="none" w:sz="0" w:space="0" w:color="auto"/>
            <w:bottom w:val="none" w:sz="0" w:space="0" w:color="auto"/>
            <w:right w:val="none" w:sz="0" w:space="0" w:color="auto"/>
          </w:divBdr>
        </w:div>
        <w:div w:id="338431961">
          <w:marLeft w:val="0"/>
          <w:marRight w:val="0"/>
          <w:marTop w:val="0"/>
          <w:marBottom w:val="0"/>
          <w:divBdr>
            <w:top w:val="none" w:sz="0" w:space="0" w:color="auto"/>
            <w:left w:val="none" w:sz="0" w:space="0" w:color="auto"/>
            <w:bottom w:val="none" w:sz="0" w:space="0" w:color="auto"/>
            <w:right w:val="none" w:sz="0" w:space="0" w:color="auto"/>
          </w:divBdr>
        </w:div>
        <w:div w:id="38784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A99B-C05D-4706-90F7-D1E5AFBF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Valentini</dc:creator>
  <cp:lastModifiedBy>Filme</cp:lastModifiedBy>
  <cp:revision>17</cp:revision>
  <cp:lastPrinted>2017-09-04T08:13:00Z</cp:lastPrinted>
  <dcterms:created xsi:type="dcterms:W3CDTF">2017-07-24T06:10:00Z</dcterms:created>
  <dcterms:modified xsi:type="dcterms:W3CDTF">2017-09-04T08:35:00Z</dcterms:modified>
</cp:coreProperties>
</file>